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6C8F6" w14:textId="77777777" w:rsidR="00802CE7" w:rsidRPr="00F7188E" w:rsidRDefault="00802CE7" w:rsidP="00CD3F76">
      <w:pPr>
        <w:spacing w:line="264" w:lineRule="auto"/>
        <w:jc w:val="both"/>
        <w:rPr>
          <w:rFonts w:ascii="Segoe UI" w:hAnsi="Segoe UI" w:cs="Segoe UI"/>
          <w:b/>
        </w:rPr>
      </w:pPr>
    </w:p>
    <w:p w14:paraId="0A097B1E" w14:textId="61DFFEEE"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7D9B0259" w:rsidR="009A0056" w:rsidRPr="0058549C" w:rsidRDefault="009A0056" w:rsidP="0058549C">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004F05CD" w:rsidRPr="004F05CD">
        <w:rPr>
          <w:rFonts w:ascii="Verdana" w:hAnsi="Verdana" w:cs="Arial"/>
          <w:b/>
          <w:sz w:val="48"/>
          <w:szCs w:val="48"/>
        </w:rPr>
        <w:t xml:space="preserve"> </w:t>
      </w:r>
      <w:r w:rsidR="0058549C" w:rsidRPr="005A2A3B">
        <w:rPr>
          <w:rFonts w:ascii="Segoe UI" w:eastAsia="Calibri" w:hAnsi="Segoe UI" w:cs="Segoe UI"/>
          <w:b/>
          <w:bCs/>
        </w:rPr>
        <w:t>SLUŽBY MĚSTA NÁMĚŠŤ NAD OSLAVOU, ENERGETICKÉ ÚSPORY</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0"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0"/>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p w14:paraId="0B3240B7" w14:textId="3B77738E" w:rsidR="009A0056" w:rsidRPr="00F7188E" w:rsidRDefault="009A0056" w:rsidP="00D70347">
      <w:pPr>
        <w:pageBreakBefore/>
        <w:spacing w:line="264" w:lineRule="auto"/>
        <w:rPr>
          <w:rFonts w:ascii="Segoe UI" w:hAnsi="Segoe UI" w:cs="Segoe UI"/>
          <w:b/>
        </w:rPr>
      </w:pPr>
      <w:r w:rsidRPr="00F7188E">
        <w:rPr>
          <w:rFonts w:ascii="Segoe UI" w:hAnsi="Segoe UI" w:cs="Segoe UI"/>
          <w:b/>
        </w:rPr>
        <w:lastRenderedPageBreak/>
        <w:t>ČESTNÉ PROHLÁŠENÍ VE VZTAHU K RUSKÝM/BĚLORUSKÝM SUBJEKTŮM</w:t>
      </w:r>
    </w:p>
    <w:p w14:paraId="66789F02" w14:textId="40285F9E" w:rsidR="00D70347" w:rsidRPr="00C42F3F" w:rsidRDefault="00D70347" w:rsidP="00D70347">
      <w:pPr>
        <w:pBdr>
          <w:bottom w:val="single" w:sz="8" w:space="1" w:color="73767D"/>
        </w:pBdr>
        <w:spacing w:before="240" w:after="60" w:line="264" w:lineRule="auto"/>
        <w:jc w:val="both"/>
        <w:rPr>
          <w:rFonts w:ascii="Verdana" w:hAnsi="Verdana" w:cs="Arial"/>
          <w:b/>
          <w:sz w:val="48"/>
          <w:szCs w:val="48"/>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Pr="004F05CD">
        <w:rPr>
          <w:rFonts w:ascii="Verdana" w:hAnsi="Verdana" w:cs="Arial"/>
          <w:b/>
          <w:sz w:val="48"/>
          <w:szCs w:val="48"/>
        </w:rPr>
        <w:t xml:space="preserve"> </w:t>
      </w:r>
      <w:r w:rsidR="0058549C" w:rsidRPr="005A2A3B">
        <w:rPr>
          <w:rFonts w:ascii="Segoe UI" w:eastAsia="Calibri" w:hAnsi="Segoe UI" w:cs="Segoe UI"/>
          <w:b/>
          <w:bCs/>
        </w:rPr>
        <w:t>SLUŽBY MĚSTA NÁMĚŠŤ NAD OSLAVOU, ENERGETICKÉ ÚSPORY</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3"/>
      </w:r>
      <w:r w:rsidRPr="00F7188E">
        <w:rPr>
          <w:rFonts w:cs="Segoe UI"/>
          <w:color w:val="000000"/>
        </w:rPr>
        <w:t>;</w:t>
      </w:r>
    </w:p>
    <w:p w14:paraId="192C8ED5"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4"/>
      </w:r>
      <w:r w:rsidRPr="00F7188E">
        <w:rPr>
          <w:rFonts w:cs="Segoe UI"/>
          <w:color w:val="000000"/>
        </w:rPr>
        <w:t>;</w:t>
      </w:r>
    </w:p>
    <w:p w14:paraId="5D704A22"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1" w:name="_Toc121833264"/>
      <w:r w:rsidRPr="004135B4">
        <w:rPr>
          <w:rFonts w:cs="Segoe U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Pr>
          <w:rFonts w:cs="Segoe UI"/>
          <w:color w:val="000000"/>
        </w:rPr>
        <w:t> </w:t>
      </w:r>
      <w:r w:rsidRPr="004135B4">
        <w:rPr>
          <w:rFonts w:cs="Segoe UI"/>
          <w:color w:val="000000"/>
        </w:rPr>
        <w:t>765/2006 ze dne 18. května 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1"/>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7A7C" w14:textId="77777777" w:rsidR="00486907" w:rsidRDefault="00486907" w:rsidP="005213B4">
      <w:r>
        <w:separator/>
      </w:r>
    </w:p>
  </w:endnote>
  <w:endnote w:type="continuationSeparator" w:id="0">
    <w:p w14:paraId="6FDF443B" w14:textId="77777777" w:rsidR="00486907" w:rsidRDefault="00486907" w:rsidP="005213B4">
      <w:r>
        <w:continuationSeparator/>
      </w:r>
    </w:p>
  </w:endnote>
  <w:endnote w:type="continuationNotice" w:id="1">
    <w:p w14:paraId="15C131EF" w14:textId="77777777" w:rsidR="00486907" w:rsidRDefault="0048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altName w:val="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170C8F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3D8">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387FB3" w:rsidRPr="00387FB3">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366ED8">
      <w:rPr>
        <w:rFonts w:ascii="Segoe UI" w:hAnsi="Segoe UI" w:cs="Segoe U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406E" w14:textId="77777777" w:rsidR="00486907" w:rsidRDefault="00486907" w:rsidP="005213B4">
      <w:r>
        <w:separator/>
      </w:r>
    </w:p>
  </w:footnote>
  <w:footnote w:type="continuationSeparator" w:id="0">
    <w:p w14:paraId="05F17887" w14:textId="77777777" w:rsidR="00486907" w:rsidRDefault="00486907" w:rsidP="005213B4">
      <w:r>
        <w:continuationSeparator/>
      </w:r>
    </w:p>
  </w:footnote>
  <w:footnote w:type="continuationNotice" w:id="1">
    <w:p w14:paraId="51F389FA" w14:textId="77777777" w:rsidR="00486907" w:rsidRDefault="00486907"/>
  </w:footnote>
  <w:footnote w:id="2">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7B864DA5" w14:textId="77777777"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4">
    <w:p w14:paraId="6A5DAE45" w14:textId="77777777" w:rsidR="009A0056" w:rsidRPr="00A31C84" w:rsidRDefault="009A0056" w:rsidP="009A0056">
      <w:pPr>
        <w:pStyle w:val="Textpoznpodarou"/>
        <w:spacing w:before="0"/>
      </w:pPr>
      <w:r w:rsidRPr="00397F7B">
        <w:rPr>
          <w:rStyle w:val="Znakapoznpodarou"/>
        </w:rPr>
        <w:footnoteRef/>
      </w:r>
      <w:r w:rsidRPr="00A31C84">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0E1087A8" w:rsidR="00AF1BE7" w:rsidRDefault="00C73F30" w:rsidP="00C73F30">
    <w:pPr>
      <w:pStyle w:val="Zhlav"/>
      <w:spacing w:after="360"/>
    </w:pPr>
    <w:r w:rsidRPr="00F37117">
      <w:rPr>
        <w:noProof/>
        <w:lang w:eastAsia="cs-CZ"/>
      </w:rPr>
      <w:drawing>
        <wp:inline distT="0" distB="0" distL="0" distR="0" wp14:anchorId="2B30F03B" wp14:editId="7BC0C04C">
          <wp:extent cx="5759450" cy="419642"/>
          <wp:effectExtent l="0" t="0" r="0" b="0"/>
          <wp:docPr id="1026574492" name="Obrázek 102657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642"/>
                  </a:xfrm>
                  <a:prstGeom prst="rect">
                    <a:avLst/>
                  </a:prstGeom>
                  <a:noFill/>
                  <a:ln>
                    <a:noFill/>
                  </a:ln>
                </pic:spPr>
              </pic:pic>
            </a:graphicData>
          </a:graphic>
        </wp:inline>
      </w:drawing>
    </w: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rsidP="00C73F30">
    <w:pPr>
      <w:pStyle w:val="Zhlav"/>
      <w:spacing w:after="360"/>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1"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5"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452675205">
    <w:abstractNumId w:val="12"/>
  </w:num>
  <w:num w:numId="2" w16cid:durableId="2126847523">
    <w:abstractNumId w:val="13"/>
  </w:num>
  <w:num w:numId="3" w16cid:durableId="211504772">
    <w:abstractNumId w:val="3"/>
  </w:num>
  <w:num w:numId="4" w16cid:durableId="1913855667">
    <w:abstractNumId w:val="21"/>
  </w:num>
  <w:num w:numId="5" w16cid:durableId="840050401">
    <w:abstractNumId w:val="17"/>
  </w:num>
  <w:num w:numId="6" w16cid:durableId="265309483">
    <w:abstractNumId w:val="23"/>
  </w:num>
  <w:num w:numId="7" w16cid:durableId="680663167">
    <w:abstractNumId w:val="10"/>
  </w:num>
  <w:num w:numId="8" w16cid:durableId="974332424">
    <w:abstractNumId w:val="4"/>
  </w:num>
  <w:num w:numId="9" w16cid:durableId="469322480">
    <w:abstractNumId w:val="6"/>
  </w:num>
  <w:num w:numId="10" w16cid:durableId="1910651275">
    <w:abstractNumId w:val="22"/>
  </w:num>
  <w:num w:numId="11" w16cid:durableId="677345168">
    <w:abstractNumId w:val="26"/>
  </w:num>
  <w:num w:numId="12" w16cid:durableId="1686982126">
    <w:abstractNumId w:val="18"/>
  </w:num>
  <w:num w:numId="13" w16cid:durableId="1386837398">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372847576">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694380203">
    <w:abstractNumId w:val="15"/>
  </w:num>
  <w:num w:numId="16" w16cid:durableId="976036069">
    <w:abstractNumId w:val="16"/>
  </w:num>
  <w:num w:numId="17" w16cid:durableId="1496648124">
    <w:abstractNumId w:val="8"/>
  </w:num>
  <w:num w:numId="18" w16cid:durableId="467550890">
    <w:abstractNumId w:val="24"/>
  </w:num>
  <w:num w:numId="19" w16cid:durableId="35544311">
    <w:abstractNumId w:val="1"/>
  </w:num>
  <w:num w:numId="20" w16cid:durableId="2010669475">
    <w:abstractNumId w:val="9"/>
  </w:num>
  <w:num w:numId="21" w16cid:durableId="557085316">
    <w:abstractNumId w:val="20"/>
  </w:num>
  <w:num w:numId="22" w16cid:durableId="945501399">
    <w:abstractNumId w:val="22"/>
  </w:num>
  <w:num w:numId="23" w16cid:durableId="710228362">
    <w:abstractNumId w:val="0"/>
  </w:num>
  <w:num w:numId="24" w16cid:durableId="981933172">
    <w:abstractNumId w:val="25"/>
  </w:num>
  <w:num w:numId="25" w16cid:durableId="601718475">
    <w:abstractNumId w:val="22"/>
  </w:num>
  <w:num w:numId="26" w16cid:durableId="1371608501">
    <w:abstractNumId w:val="22"/>
  </w:num>
  <w:num w:numId="27" w16cid:durableId="1240169953">
    <w:abstractNumId w:val="22"/>
  </w:num>
  <w:num w:numId="28" w16cid:durableId="2018269485">
    <w:abstractNumId w:val="22"/>
  </w:num>
  <w:num w:numId="29" w16cid:durableId="689664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7444479">
    <w:abstractNumId w:val="22"/>
  </w:num>
  <w:num w:numId="31" w16cid:durableId="68886365">
    <w:abstractNumId w:val="22"/>
  </w:num>
  <w:num w:numId="32" w16cid:durableId="244608206">
    <w:abstractNumId w:val="14"/>
  </w:num>
  <w:num w:numId="33" w16cid:durableId="1016882776">
    <w:abstractNumId w:val="19"/>
  </w:num>
  <w:num w:numId="34" w16cid:durableId="732196495">
    <w:abstractNumId w:val="11"/>
  </w:num>
  <w:num w:numId="35" w16cid:durableId="2107800598">
    <w:abstractNumId w:val="2"/>
  </w:num>
  <w:num w:numId="36" w16cid:durableId="1136874888">
    <w:abstractNumId w:val="5"/>
  </w:num>
  <w:num w:numId="37" w16cid:durableId="19290758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1F34"/>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61B"/>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3D8"/>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90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05CD"/>
    <w:rsid w:val="004F16BA"/>
    <w:rsid w:val="004F1BBB"/>
    <w:rsid w:val="004F2DE7"/>
    <w:rsid w:val="004F3069"/>
    <w:rsid w:val="004F3211"/>
    <w:rsid w:val="004F36B5"/>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49C"/>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A3B"/>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A59"/>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419"/>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02E3"/>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C0"/>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1FD7"/>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990"/>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2E40"/>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4FC8"/>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A2D"/>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2F3F"/>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3F30"/>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07D"/>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674F2"/>
    <w:rsid w:val="00D700B2"/>
    <w:rsid w:val="00D70153"/>
    <w:rsid w:val="00D70347"/>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206"/>
    <w:rsid w:val="00FE3A17"/>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366ED8"/>
    <w:pPr>
      <w:tabs>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148A5-A7A6-432C-873E-8962DD356742}">
  <ds:schemaRefs>
    <ds:schemaRef ds:uri="http://schemas.openxmlformats.org/officeDocument/2006/bibliography"/>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540</Words>
  <Characters>3190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Adéla Palovská</cp:lastModifiedBy>
  <cp:revision>15</cp:revision>
  <cp:lastPrinted>2025-04-01T07:01:00Z</cp:lastPrinted>
  <dcterms:created xsi:type="dcterms:W3CDTF">2025-06-09T10:53:00Z</dcterms:created>
  <dcterms:modified xsi:type="dcterms:W3CDTF">2026-03-10T13:26:00Z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y fmtid="{D5CDD505-2E9C-101B-9397-08002B2CF9AE}" pid="3" name="GrammarlyDocumentId">
    <vt:lpwstr>d5b92d2a-baee-4f20-bc82-913aaf2c0ef6</vt:lpwstr>
  </property>
</Properties>
</file>