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4C41E7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0C5D077B" w:rsidR="00680339" w:rsidRPr="00C6680E" w:rsidRDefault="00EB2C57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B96377">
              <w:rPr>
                <w:b/>
                <w:sz w:val="36"/>
              </w:rPr>
              <w:t>Intenzifikace - ČOV Petrovice</w:t>
            </w:r>
          </w:p>
        </w:tc>
      </w:tr>
    </w:tbl>
    <w:p w14:paraId="7DE7831F" w14:textId="14F49CE4" w:rsidR="00680339" w:rsidRPr="004C41E7" w:rsidRDefault="00680339" w:rsidP="00680339">
      <w:pPr>
        <w:rPr>
          <w:rFonts w:cs="Arial"/>
        </w:rPr>
      </w:pPr>
    </w:p>
    <w:p w14:paraId="073399F8" w14:textId="77777777" w:rsidR="00072DEA" w:rsidRPr="004C41E7" w:rsidRDefault="00072DEA" w:rsidP="00680339">
      <w:pPr>
        <w:rPr>
          <w:rFonts w:cs="Arial"/>
        </w:rPr>
      </w:pPr>
    </w:p>
    <w:p w14:paraId="7DE78320" w14:textId="77777777" w:rsidR="00EC0D61" w:rsidRPr="004C41E7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4C41E7" w:rsidRDefault="00EC0D61" w:rsidP="00EC0D61">
      <w:pPr>
        <w:spacing w:after="0"/>
        <w:jc w:val="center"/>
        <w:rPr>
          <w:rFonts w:cs="Arial"/>
        </w:rPr>
      </w:pPr>
      <w:r w:rsidRPr="004C41E7">
        <w:rPr>
          <w:rFonts w:cs="Arial"/>
        </w:rPr>
        <w:t xml:space="preserve">Veřejná zakázka je zadávána dle zákona č. </w:t>
      </w:r>
      <w:r w:rsidR="00522465" w:rsidRPr="004C41E7">
        <w:rPr>
          <w:rFonts w:cs="Arial"/>
        </w:rPr>
        <w:t>134</w:t>
      </w:r>
      <w:r w:rsidRPr="004C41E7">
        <w:rPr>
          <w:rFonts w:cs="Arial"/>
        </w:rPr>
        <w:t>/20</w:t>
      </w:r>
      <w:r w:rsidR="00522465" w:rsidRPr="004C41E7">
        <w:rPr>
          <w:rFonts w:cs="Arial"/>
        </w:rPr>
        <w:t>16</w:t>
      </w:r>
      <w:r w:rsidRPr="004C41E7">
        <w:rPr>
          <w:rFonts w:cs="Arial"/>
        </w:rPr>
        <w:t xml:space="preserve"> Sb., o </w:t>
      </w:r>
      <w:r w:rsidR="00522465" w:rsidRPr="004C41E7">
        <w:rPr>
          <w:rFonts w:cs="Arial"/>
        </w:rPr>
        <w:t>zadávání veřejných zakázek</w:t>
      </w:r>
      <w:r w:rsidRPr="004C41E7">
        <w:rPr>
          <w:rFonts w:cs="Arial"/>
        </w:rPr>
        <w:t>, ve</w:t>
      </w:r>
      <w:r w:rsidR="00C104C7" w:rsidRPr="004C41E7">
        <w:rPr>
          <w:rFonts w:cs="Arial"/>
        </w:rPr>
        <w:t> </w:t>
      </w:r>
      <w:r w:rsidRPr="004C41E7">
        <w:rPr>
          <w:rFonts w:cs="Arial"/>
        </w:rPr>
        <w:t>znění pozdějších předpisů (dále jen Zákon)</w:t>
      </w:r>
    </w:p>
    <w:p w14:paraId="48162D44" w14:textId="15D35981" w:rsidR="00072DEA" w:rsidRPr="004C41E7" w:rsidRDefault="00072DEA" w:rsidP="00680339">
      <w:pPr>
        <w:rPr>
          <w:rFonts w:cs="Arial"/>
        </w:rPr>
      </w:pPr>
    </w:p>
    <w:p w14:paraId="681D6E7F" w14:textId="77777777" w:rsidR="00072DEA" w:rsidRPr="004C41E7" w:rsidRDefault="00072DEA" w:rsidP="00680339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4C41E7" w14:paraId="7DE78325" w14:textId="77777777" w:rsidTr="009610BF">
        <w:tc>
          <w:tcPr>
            <w:tcW w:w="3539" w:type="dxa"/>
          </w:tcPr>
          <w:p w14:paraId="7DE78323" w14:textId="77777777" w:rsidR="00680339" w:rsidRPr="004C41E7" w:rsidRDefault="00680339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4C41E7" w:rsidRDefault="009E145E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7E45DB" w:rsidRPr="004C41E7" w14:paraId="5602CDD5" w14:textId="77777777" w:rsidTr="009610BF">
        <w:tc>
          <w:tcPr>
            <w:tcW w:w="3539" w:type="dxa"/>
          </w:tcPr>
          <w:p w14:paraId="1858258F" w14:textId="2A819691" w:rsidR="007E45DB" w:rsidRPr="004C41E7" w:rsidRDefault="007E45DB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4C41E7" w:rsidRDefault="007E45DB" w:rsidP="00680339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680339" w:rsidRPr="004C41E7" w14:paraId="7DE78328" w14:textId="77777777" w:rsidTr="009610BF">
        <w:tc>
          <w:tcPr>
            <w:tcW w:w="3539" w:type="dxa"/>
          </w:tcPr>
          <w:p w14:paraId="7DE78326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4C41E7" w:rsidRDefault="007E45DB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610BF" w:rsidRPr="004C41E7" w14:paraId="6DED86D9" w14:textId="77777777" w:rsidTr="009610BF">
        <w:tc>
          <w:tcPr>
            <w:tcW w:w="3539" w:type="dxa"/>
          </w:tcPr>
          <w:p w14:paraId="6CA4ACD9" w14:textId="56DD015E" w:rsidR="009610BF" w:rsidRPr="004C41E7" w:rsidRDefault="009610BF" w:rsidP="006803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642EA6FD" w:rsidR="009610BF" w:rsidRPr="004C41E7" w:rsidRDefault="00534373" w:rsidP="00680339">
            <w:pPr>
              <w:rPr>
                <w:rFonts w:cs="Arial"/>
              </w:rPr>
            </w:pPr>
            <w:r>
              <w:rPr>
                <w:rFonts w:cs="Arial"/>
              </w:rPr>
              <w:t>25 000 000,-</w:t>
            </w:r>
            <w:r w:rsidR="009610BF">
              <w:rPr>
                <w:rFonts w:cs="Arial"/>
              </w:rPr>
              <w:t xml:space="preserve"> Kč bez DPH</w:t>
            </w:r>
          </w:p>
        </w:tc>
      </w:tr>
      <w:tr w:rsidR="00680339" w:rsidRPr="004C41E7" w14:paraId="7DE7832E" w14:textId="77777777" w:rsidTr="009610BF">
        <w:tc>
          <w:tcPr>
            <w:tcW w:w="3539" w:type="dxa"/>
          </w:tcPr>
          <w:p w14:paraId="7DE7832C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4C41E7" w:rsidRDefault="00E85566" w:rsidP="00680339">
            <w:pPr>
              <w:rPr>
                <w:rFonts w:cs="Arial"/>
              </w:rPr>
            </w:pPr>
            <w:hyperlink r:id="rId11" w:history="1">
              <w:r w:rsidRPr="0092048B">
                <w:rPr>
                  <w:rStyle w:val="Hypertextovodkaz"/>
                </w:rPr>
                <w:t>https://www.vhodne-uverejneni.cz/profil/60418885</w:t>
              </w:r>
            </w:hyperlink>
            <w:r>
              <w:t xml:space="preserve"> </w:t>
            </w:r>
          </w:p>
        </w:tc>
      </w:tr>
      <w:tr w:rsidR="00680339" w:rsidRPr="004C41E7" w14:paraId="7DE78331" w14:textId="77777777" w:rsidTr="009610BF">
        <w:tc>
          <w:tcPr>
            <w:tcW w:w="3539" w:type="dxa"/>
          </w:tcPr>
          <w:p w14:paraId="7DE7832F" w14:textId="77777777" w:rsidR="00680339" w:rsidRPr="007D764D" w:rsidRDefault="00822DB0" w:rsidP="00680339">
            <w:pPr>
              <w:rPr>
                <w:rFonts w:cs="Arial"/>
                <w:b/>
              </w:rPr>
            </w:pPr>
            <w:r w:rsidRPr="007D764D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6D75F9D" w:rsidR="00680339" w:rsidRPr="007D764D" w:rsidRDefault="00AC09E0" w:rsidP="00680339">
            <w:pPr>
              <w:rPr>
                <w:rFonts w:cs="Arial"/>
              </w:rPr>
            </w:pPr>
            <w:r w:rsidRPr="00AC09E0">
              <w:rPr>
                <w:rFonts w:cs="Arial"/>
              </w:rPr>
              <w:t>7</w:t>
            </w:r>
            <w:r w:rsidR="00D2095F" w:rsidRPr="00AC09E0">
              <w:rPr>
                <w:rFonts w:cs="Arial"/>
              </w:rPr>
              <w:t>.</w:t>
            </w:r>
            <w:r w:rsidR="009669E5" w:rsidRPr="00AC09E0">
              <w:rPr>
                <w:rFonts w:cs="Arial"/>
              </w:rPr>
              <w:t xml:space="preserve"> </w:t>
            </w:r>
            <w:r w:rsidR="003A7704" w:rsidRPr="00AC09E0">
              <w:rPr>
                <w:rFonts w:cs="Arial"/>
              </w:rPr>
              <w:t>10</w:t>
            </w:r>
            <w:r w:rsidR="00D2095F" w:rsidRPr="00AC09E0">
              <w:rPr>
                <w:rFonts w:cs="Arial"/>
              </w:rPr>
              <w:t>.</w:t>
            </w:r>
            <w:r w:rsidR="00C104C7" w:rsidRPr="00AC09E0">
              <w:rPr>
                <w:rFonts w:cs="Arial"/>
              </w:rPr>
              <w:t xml:space="preserve"> 202</w:t>
            </w:r>
            <w:r w:rsidR="0090038C" w:rsidRPr="00AC09E0">
              <w:rPr>
                <w:rFonts w:cs="Arial"/>
              </w:rPr>
              <w:t>5</w:t>
            </w:r>
          </w:p>
        </w:tc>
      </w:tr>
    </w:tbl>
    <w:p w14:paraId="7DE78333" w14:textId="1E15DEDE" w:rsidR="00680339" w:rsidRPr="004C41E7" w:rsidRDefault="00680339" w:rsidP="00680339">
      <w:pPr>
        <w:rPr>
          <w:rFonts w:cs="Arial"/>
        </w:rPr>
      </w:pPr>
    </w:p>
    <w:p w14:paraId="3EB1CA25" w14:textId="77777777" w:rsidR="00072DEA" w:rsidRPr="004C41E7" w:rsidRDefault="00072DEA" w:rsidP="00072DEA"/>
    <w:p w14:paraId="5D958B82" w14:textId="6A71DADB" w:rsidR="00072DEA" w:rsidRPr="004C41E7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950ACE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4C41E7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A" w14:textId="77777777" w:rsidR="009E145E" w:rsidRPr="004C41E7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Pr="004C41E7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8D18FE" w14:paraId="3246367C" w14:textId="77777777" w:rsidTr="009D7728">
        <w:tc>
          <w:tcPr>
            <w:tcW w:w="4572" w:type="dxa"/>
          </w:tcPr>
          <w:p w14:paraId="07D767D9" w14:textId="77777777" w:rsidR="008D18FE" w:rsidRPr="008D18FE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8D18FE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2438AA">
              <w:rPr>
                <w:rFonts w:eastAsia="Calibri" w:cs="Arial"/>
                <w:b/>
              </w:rPr>
              <w:t>VODOVODY A KANALIZACE</w:t>
            </w:r>
            <w:r w:rsidR="00F1093B">
              <w:rPr>
                <w:rFonts w:eastAsia="Calibri" w:cs="Arial"/>
                <w:b/>
              </w:rPr>
              <w:t>,</w:t>
            </w:r>
            <w:r w:rsidRPr="002438AA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18442B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57351A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57351A">
              <w:rPr>
                <w:rFonts w:eastAsia="Calibri" w:cs="Arial"/>
                <w:bCs/>
              </w:rPr>
              <w:t>se sídlem Kubišova 1172, Horka-Domky</w:t>
            </w:r>
            <w:r>
              <w:rPr>
                <w:rFonts w:eastAsia="Calibri" w:cs="Arial"/>
                <w:bCs/>
              </w:rPr>
              <w:t xml:space="preserve">, </w:t>
            </w:r>
            <w:r w:rsidR="00F41B2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8D18FE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2438AA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8D18FE" w:rsidRDefault="008D18FE" w:rsidP="008D18FE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8D18FE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03CD5F07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8D18FE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40A2F9E8" w:rsidR="008D18FE" w:rsidRPr="008D18FE" w:rsidRDefault="008D18FE" w:rsidP="008D18FE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</w:t>
            </w:r>
            <w:r w:rsidR="003D1F03">
              <w:rPr>
                <w:rFonts w:eastAsia="Calibri"/>
                <w:b/>
              </w:rPr>
              <w:t xml:space="preserve">: </w:t>
            </w:r>
            <w:r w:rsidR="007B3735" w:rsidRPr="007B3735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8D18FE" w:rsidRDefault="008D18FE" w:rsidP="008D18FE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4C41E7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fldChar w:fldCharType="begin"/>
      </w:r>
      <w:r>
        <w:instrText xml:space="preserve"> HYPERLINK "https://ezak.e-tenders.cz/" </w:instrText>
      </w:r>
      <w:r>
        <w:fldChar w:fldCharType="separate"/>
      </w:r>
      <w:r w:rsidR="00AB769B" w:rsidRPr="004C41E7">
        <w:rPr>
          <w:rStyle w:val="Hypertextovodkaz"/>
          <w:b/>
        </w:rPr>
        <w:t>https://ezak.e-tenders.cz/</w:t>
      </w:r>
      <w:r>
        <w:rPr>
          <w:rStyle w:val="Hypertextovodkaz"/>
          <w:b/>
        </w:rPr>
        <w:fldChar w:fldCharType="end"/>
      </w:r>
      <w:bookmarkEnd w:id="1"/>
      <w:r w:rsidR="00AB769B" w:rsidRPr="004C41E7">
        <w:rPr>
          <w:b/>
        </w:rPr>
        <w:t xml:space="preserve">. </w:t>
      </w:r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9469B1" w:rsidRDefault="00AB769B" w:rsidP="009469B1">
      <w:pPr>
        <w:spacing w:after="0"/>
        <w:jc w:val="both"/>
        <w:rPr>
          <w:b/>
        </w:rPr>
      </w:pPr>
      <w:r w:rsidRPr="004C41E7">
        <w:rPr>
          <w:b/>
        </w:rPr>
        <w:t>Veškeré podmínky a informace týkající se elektronického nástroje jsou dostupné na:</w:t>
      </w:r>
      <w:r w:rsidR="009469B1">
        <w:rPr>
          <w:b/>
        </w:rPr>
        <w:t xml:space="preserve"> </w:t>
      </w:r>
      <w:hyperlink r:id="rId13" w:history="1">
        <w:r w:rsidR="009469B1" w:rsidRPr="00F427C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4C41E7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4C41E7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4C41E7" w:rsidRDefault="00AB769B" w:rsidP="00AB769B">
      <w:pPr>
        <w:spacing w:after="0"/>
        <w:jc w:val="both"/>
      </w:pPr>
    </w:p>
    <w:p w14:paraId="33A867E2" w14:textId="77777777" w:rsidR="00AB769B" w:rsidRPr="004C41E7" w:rsidRDefault="00AB769B" w:rsidP="00AB769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4C41E7" w:rsidRDefault="00AB769B" w:rsidP="00AB769B">
      <w:pPr>
        <w:spacing w:after="0"/>
        <w:jc w:val="both"/>
      </w:pPr>
    </w:p>
    <w:p w14:paraId="1E5B03B5" w14:textId="3E327FDF" w:rsidR="009469B1" w:rsidRPr="009469B1" w:rsidRDefault="009469B1" w:rsidP="009469B1">
      <w:pPr>
        <w:suppressAutoHyphens/>
        <w:spacing w:after="0"/>
        <w:jc w:val="both"/>
      </w:pPr>
      <w:bookmarkStart w:id="2" w:name="_Hlk33609800_kopie_1"/>
      <w:r w:rsidRPr="009469B1">
        <w:t xml:space="preserve">V případě jakýchkoli otázek týkajících se uživatelského ovládání elektronického nástroje dostupného na výše uvedené webové stránce kontaktujte, prosím, Mgr. </w:t>
      </w:r>
      <w:r w:rsidR="002F5970">
        <w:t>Veroniku Tóthovou</w:t>
      </w:r>
      <w:r w:rsidRPr="009469B1">
        <w:t xml:space="preserve">, e-mail: </w:t>
      </w:r>
      <w:hyperlink r:id="rId15" w:history="1">
        <w:r w:rsidR="006E50A2" w:rsidRPr="005F4DD7">
          <w:rPr>
            <w:rStyle w:val="Hypertextovodkaz"/>
          </w:rPr>
          <w:t>veronika.tothova@qcm.cz</w:t>
        </w:r>
      </w:hyperlink>
      <w:r w:rsidRPr="009469B1">
        <w:t>, tel. +420 7</w:t>
      </w:r>
      <w:r w:rsidR="002F5970">
        <w:t>20</w:t>
      </w:r>
      <w:r w:rsidRPr="009469B1">
        <w:t xml:space="preserve"> </w:t>
      </w:r>
      <w:r w:rsidR="002F5970">
        <w:t>874</w:t>
      </w:r>
      <w:r w:rsidRPr="009469B1">
        <w:t xml:space="preserve"> </w:t>
      </w:r>
      <w:r w:rsidR="002F5970">
        <w:t>930</w:t>
      </w:r>
      <w:r w:rsidRPr="009469B1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9469B1">
          <w:rPr>
            <w:color w:val="0000FF"/>
            <w:u w:val="single"/>
          </w:rPr>
          <w:t>podpora@ezak.cz</w:t>
        </w:r>
      </w:hyperlink>
      <w:bookmarkEnd w:id="3"/>
      <w:bookmarkEnd w:id="4"/>
      <w:r w:rsidRPr="009469B1">
        <w:t>.</w:t>
      </w:r>
      <w:bookmarkStart w:id="5" w:name="_Hlk33609800"/>
      <w:bookmarkEnd w:id="2"/>
      <w:r w:rsidRPr="009469B1">
        <w:t>nebo tel. +420 538 702 719.</w:t>
      </w:r>
      <w:bookmarkEnd w:id="5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6E50A2" w:rsidRDefault="00A2601F" w:rsidP="00E67EBC">
      <w:pPr>
        <w:spacing w:after="0"/>
        <w:jc w:val="both"/>
        <w:rPr>
          <w:rFonts w:cs="Arial"/>
        </w:rPr>
      </w:pPr>
    </w:p>
    <w:p w14:paraId="30C7272B" w14:textId="79CE87B6" w:rsidR="004952A2" w:rsidRDefault="00061ED2" w:rsidP="004952A2">
      <w:pPr>
        <w:spacing w:after="0"/>
        <w:jc w:val="both"/>
        <w:rPr>
          <w:rFonts w:cs="Arial"/>
        </w:rPr>
      </w:pPr>
      <w:r w:rsidRPr="006E50A2">
        <w:rPr>
          <w:rFonts w:cs="Arial"/>
        </w:rPr>
        <w:t>Předmětem zakázky je</w:t>
      </w:r>
      <w:r w:rsidR="000D3AE8" w:rsidRPr="006E50A2">
        <w:rPr>
          <w:rFonts w:cs="Arial"/>
        </w:rPr>
        <w:t xml:space="preserve"> </w:t>
      </w:r>
      <w:r w:rsidR="00712494">
        <w:rPr>
          <w:rFonts w:cs="Arial"/>
        </w:rPr>
        <w:t xml:space="preserve">intenzifikce a modernizace </w:t>
      </w:r>
      <w:r w:rsidR="00FE0D79" w:rsidRPr="006E50A2">
        <w:rPr>
          <w:rFonts w:cs="Arial"/>
        </w:rPr>
        <w:t xml:space="preserve">čistírny odpadních vod (dále jen </w:t>
      </w:r>
      <w:r w:rsidR="007F5239" w:rsidRPr="006E50A2">
        <w:rPr>
          <w:rFonts w:cs="Arial"/>
        </w:rPr>
        <w:t>„</w:t>
      </w:r>
      <w:r w:rsidR="00FE0D79" w:rsidRPr="006E50A2">
        <w:rPr>
          <w:rFonts w:cs="Arial"/>
        </w:rPr>
        <w:t>ČOV</w:t>
      </w:r>
      <w:r w:rsidR="007F5239" w:rsidRPr="006E50A2">
        <w:rPr>
          <w:rFonts w:cs="Arial"/>
        </w:rPr>
        <w:t>“</w:t>
      </w:r>
      <w:r w:rsidR="00FE0D79" w:rsidRPr="006E50A2">
        <w:rPr>
          <w:rFonts w:cs="Arial"/>
        </w:rPr>
        <w:t>)</w:t>
      </w:r>
      <w:r w:rsidR="006A56D2" w:rsidRPr="006E50A2">
        <w:rPr>
          <w:rFonts w:cs="Arial"/>
        </w:rPr>
        <w:t xml:space="preserve"> </w:t>
      </w:r>
      <w:r w:rsidR="00FE0D79" w:rsidRPr="006E50A2">
        <w:rPr>
          <w:rFonts w:cs="Arial"/>
        </w:rPr>
        <w:t>v</w:t>
      </w:r>
      <w:r w:rsidR="00FD3724" w:rsidRPr="006E50A2">
        <w:rPr>
          <w:rFonts w:cs="Arial"/>
        </w:rPr>
        <w:t> obci Petrovice, okres Znojmo</w:t>
      </w:r>
      <w:r w:rsidR="00712494">
        <w:rPr>
          <w:rFonts w:cs="Arial"/>
        </w:rPr>
        <w:t xml:space="preserve"> pro aglomeraci tvořenou obcemi Petrovice a Lesonice.</w:t>
      </w:r>
      <w:r w:rsidR="006E50A2" w:rsidRPr="006E50A2">
        <w:rPr>
          <w:rFonts w:cs="Arial"/>
        </w:rPr>
        <w:t xml:space="preserve"> Účelem stavby je zlepšení </w:t>
      </w:r>
      <w:r w:rsidR="006E50A2" w:rsidRPr="008904DA">
        <w:rPr>
          <w:rFonts w:cs="Arial"/>
        </w:rPr>
        <w:t>ochrany čistoty vod -</w:t>
      </w:r>
      <w:r w:rsidR="00FD3724" w:rsidRPr="008904DA">
        <w:rPr>
          <w:rFonts w:cs="Arial"/>
        </w:rPr>
        <w:t xml:space="preserve"> </w:t>
      </w:r>
      <w:r w:rsidR="00EF4E99" w:rsidRPr="008904DA">
        <w:rPr>
          <w:rFonts w:cs="Arial"/>
        </w:rPr>
        <w:t>v</w:t>
      </w:r>
      <w:r w:rsidR="004952A2" w:rsidRPr="008904DA">
        <w:rPr>
          <w:rFonts w:cs="Arial"/>
        </w:rPr>
        <w:t xml:space="preserve"> ČOV dojde k vysokému stupni odbourání všech složek znečištění přiváděného kanalizacemi, a tím ke snížení</w:t>
      </w:r>
      <w:r w:rsidR="00D6711A" w:rsidRPr="008904DA">
        <w:rPr>
          <w:rFonts w:cs="Arial"/>
        </w:rPr>
        <w:t> </w:t>
      </w:r>
      <w:r w:rsidR="004952A2" w:rsidRPr="008904DA">
        <w:rPr>
          <w:rFonts w:cs="Arial"/>
        </w:rPr>
        <w:t>koncentrací uhlíkatého, dusíkatého znečištění a fosforu v povrchových vodách, ke zlepšení kyslíkové bilance toků, ke</w:t>
      </w:r>
      <w:r w:rsidR="00D6711A" w:rsidRPr="008904DA">
        <w:rPr>
          <w:rFonts w:cs="Arial"/>
        </w:rPr>
        <w:t> </w:t>
      </w:r>
      <w:r w:rsidR="004952A2" w:rsidRPr="008904DA">
        <w:rPr>
          <w:rFonts w:cs="Arial"/>
        </w:rPr>
        <w:t>snížení rizika eutrofizace a dalších negativních jevů, včetně hygienických a estetických.</w:t>
      </w:r>
    </w:p>
    <w:p w14:paraId="5F4B7C8C" w14:textId="77777777" w:rsidR="008904DA" w:rsidRPr="008904DA" w:rsidRDefault="008904DA" w:rsidP="004952A2">
      <w:pPr>
        <w:spacing w:after="0"/>
        <w:jc w:val="both"/>
        <w:rPr>
          <w:rFonts w:cs="Arial"/>
        </w:rPr>
      </w:pPr>
    </w:p>
    <w:p w14:paraId="6ECD3A3E" w14:textId="70F7CDAD" w:rsidR="007F5239" w:rsidRDefault="008904DA" w:rsidP="004952A2">
      <w:pPr>
        <w:spacing w:after="0"/>
        <w:jc w:val="both"/>
        <w:rPr>
          <w:rFonts w:cs="Arial"/>
        </w:rPr>
      </w:pPr>
      <w:r w:rsidRPr="008904DA">
        <w:rPr>
          <w:rFonts w:cs="Arial"/>
        </w:rPr>
        <w:t xml:space="preserve">Navržená varianta čištění odpadních vod </w:t>
      </w:r>
      <w:r w:rsidR="004952A2" w:rsidRPr="008904DA">
        <w:rPr>
          <w:rFonts w:cs="Arial"/>
        </w:rPr>
        <w:t>je v souladu s platnými předpisy v</w:t>
      </w:r>
      <w:r w:rsidR="000F0BB0" w:rsidRPr="008904DA">
        <w:rPr>
          <w:rFonts w:cs="Arial"/>
        </w:rPr>
        <w:t> </w:t>
      </w:r>
      <w:r w:rsidR="004952A2" w:rsidRPr="008904DA">
        <w:rPr>
          <w:rFonts w:cs="Arial"/>
        </w:rPr>
        <w:t>ČR i EU.</w:t>
      </w:r>
      <w:r w:rsidR="00FF3A08" w:rsidRPr="008904DA">
        <w:rPr>
          <w:rFonts w:cs="Arial"/>
        </w:rPr>
        <w:t xml:space="preserve"> </w:t>
      </w:r>
      <w:r w:rsidR="004952A2" w:rsidRPr="008904DA">
        <w:rPr>
          <w:rFonts w:cs="Arial"/>
        </w:rPr>
        <w:t xml:space="preserve">Navržená </w:t>
      </w:r>
      <w:r w:rsidR="00B96377">
        <w:rPr>
          <w:rFonts w:cs="Arial"/>
        </w:rPr>
        <w:t xml:space="preserve">technologie </w:t>
      </w:r>
      <w:r w:rsidR="004952A2" w:rsidRPr="008904DA">
        <w:rPr>
          <w:rFonts w:cs="Arial"/>
        </w:rPr>
        <w:t>je v praxi ověřena, a je známa tím, že vykazuje velmi spolehlivý výkon s</w:t>
      </w:r>
      <w:r w:rsidR="000F0BB0" w:rsidRPr="008904DA">
        <w:rPr>
          <w:rFonts w:cs="Arial"/>
        </w:rPr>
        <w:t> </w:t>
      </w:r>
      <w:r w:rsidR="004952A2" w:rsidRPr="008904DA">
        <w:rPr>
          <w:rFonts w:cs="Arial"/>
        </w:rPr>
        <w:t>vysokou</w:t>
      </w:r>
      <w:r w:rsidR="000F0BB0" w:rsidRPr="008904DA">
        <w:rPr>
          <w:rFonts w:cs="Arial"/>
        </w:rPr>
        <w:t xml:space="preserve"> </w:t>
      </w:r>
      <w:r w:rsidR="004952A2" w:rsidRPr="008904DA">
        <w:rPr>
          <w:rFonts w:cs="Arial"/>
        </w:rPr>
        <w:t>účinností při odbourání všech forem sledovaného znečištění.</w:t>
      </w:r>
    </w:p>
    <w:p w14:paraId="549AD14D" w14:textId="77777777" w:rsidR="00B96377" w:rsidRDefault="00B96377" w:rsidP="004952A2">
      <w:pPr>
        <w:spacing w:after="0"/>
        <w:jc w:val="both"/>
        <w:rPr>
          <w:rFonts w:cs="Arial"/>
        </w:rPr>
      </w:pPr>
    </w:p>
    <w:p w14:paraId="47152022" w14:textId="1042F650" w:rsidR="00B96377" w:rsidRDefault="00B96377" w:rsidP="00B96377">
      <w:pPr>
        <w:spacing w:after="0"/>
        <w:jc w:val="both"/>
        <w:rPr>
          <w:rFonts w:cs="Arial"/>
        </w:rPr>
      </w:pPr>
      <w:r w:rsidRPr="00B96377">
        <w:rPr>
          <w:rFonts w:cs="Arial"/>
        </w:rPr>
        <w:t>Staveniště je dáno stávajícím areálem ČOV Petrovice u Moravského Krumlova. Nové objekty budou budovány v</w:t>
      </w:r>
      <w:r>
        <w:rPr>
          <w:rFonts w:cs="Arial"/>
        </w:rPr>
        <w:t> </w:t>
      </w:r>
      <w:r w:rsidRPr="00B96377">
        <w:rPr>
          <w:rFonts w:cs="Arial"/>
        </w:rPr>
        <w:t>areálu</w:t>
      </w:r>
      <w:r>
        <w:rPr>
          <w:rFonts w:cs="Arial"/>
        </w:rPr>
        <w:t xml:space="preserve"> </w:t>
      </w:r>
      <w:r w:rsidRPr="00B96377">
        <w:rPr>
          <w:rFonts w:cs="Arial"/>
        </w:rPr>
        <w:t>ČOV a v jeho sousedství v těsné blízkosti existujících nádrží, budov a ostatních objektů ČOV. Areál ČOV je oplocen a</w:t>
      </w:r>
      <w:r>
        <w:rPr>
          <w:rFonts w:cs="Arial"/>
        </w:rPr>
        <w:t xml:space="preserve"> </w:t>
      </w:r>
      <w:r w:rsidRPr="00B96377">
        <w:rPr>
          <w:rFonts w:cs="Arial"/>
        </w:rPr>
        <w:t>vybaven příslušnými čistírenskými a pomocnými objekty. Areál ČOV je napojen na rozvody elektrické energie přípojkou</w:t>
      </w:r>
      <w:r>
        <w:rPr>
          <w:rFonts w:cs="Arial"/>
        </w:rPr>
        <w:t xml:space="preserve"> </w:t>
      </w:r>
      <w:r w:rsidRPr="00B96377">
        <w:rPr>
          <w:rFonts w:cs="Arial"/>
        </w:rPr>
        <w:t>NN a má vodovodní přípojku.</w:t>
      </w:r>
    </w:p>
    <w:p w14:paraId="3B3CDB2B" w14:textId="77777777" w:rsidR="001F56C2" w:rsidRPr="002F5970" w:rsidRDefault="001F56C2" w:rsidP="00065F0D">
      <w:pPr>
        <w:spacing w:after="0"/>
        <w:jc w:val="both"/>
        <w:rPr>
          <w:rFonts w:cs="Arial"/>
          <w:highlight w:val="yellow"/>
        </w:rPr>
      </w:pPr>
    </w:p>
    <w:p w14:paraId="21836C05" w14:textId="786B9BA7" w:rsidR="001F56C2" w:rsidRPr="006E50A2" w:rsidRDefault="00504D4A" w:rsidP="00AD602D">
      <w:pPr>
        <w:spacing w:after="0"/>
        <w:jc w:val="both"/>
        <w:rPr>
          <w:rFonts w:cs="Arial"/>
        </w:rPr>
      </w:pPr>
      <w:r w:rsidRPr="006E50A2">
        <w:rPr>
          <w:rFonts w:cs="Arial"/>
        </w:rPr>
        <w:t>Zadavatel dále upozorňuje na to, že provoz ČOV a kanalizací bude zajišťovat současný provozovatel</w:t>
      </w:r>
      <w:r w:rsidR="00B12BD9" w:rsidRPr="006E50A2">
        <w:rPr>
          <w:rFonts w:cs="Arial"/>
        </w:rPr>
        <w:t xml:space="preserve"> a </w:t>
      </w:r>
      <w:r w:rsidR="00B12BD9" w:rsidRPr="006E50A2">
        <w:rPr>
          <w:rFonts w:cs="Arial"/>
          <w:b/>
          <w:bCs/>
        </w:rPr>
        <w:t>veškeré práce tedy budou probíhat za provozu</w:t>
      </w:r>
      <w:r w:rsidRPr="006E50A2">
        <w:rPr>
          <w:rFonts w:cs="Arial"/>
        </w:rPr>
        <w:t xml:space="preserve">. </w:t>
      </w:r>
      <w:r w:rsidR="000E0232" w:rsidRPr="006E50A2">
        <w:rPr>
          <w:rFonts w:cs="Arial"/>
        </w:rPr>
        <w:t>Vybraný dodavatel (z</w:t>
      </w:r>
      <w:r w:rsidRPr="006E50A2">
        <w:rPr>
          <w:rFonts w:cs="Arial"/>
        </w:rPr>
        <w:t>hotovitel</w:t>
      </w:r>
      <w:r w:rsidR="000E0232" w:rsidRPr="006E50A2">
        <w:rPr>
          <w:rFonts w:cs="Arial"/>
        </w:rPr>
        <w:t xml:space="preserve"> dle smlouvy o dílo)</w:t>
      </w:r>
      <w:r w:rsidRPr="006E50A2">
        <w:rPr>
          <w:rFonts w:cs="Arial"/>
        </w:rPr>
        <w:t xml:space="preserve"> bude </w:t>
      </w:r>
      <w:r w:rsidR="000E0232" w:rsidRPr="006E50A2">
        <w:rPr>
          <w:rFonts w:cs="Arial"/>
        </w:rPr>
        <w:t xml:space="preserve">povinen </w:t>
      </w:r>
      <w:r w:rsidRPr="006E50A2">
        <w:rPr>
          <w:rFonts w:cs="Arial"/>
        </w:rPr>
        <w:t xml:space="preserve">svou činnost koordinovat </w:t>
      </w:r>
      <w:r w:rsidR="000E0232" w:rsidRPr="006E50A2">
        <w:rPr>
          <w:rFonts w:cs="Arial"/>
        </w:rPr>
        <w:t>tak</w:t>
      </w:r>
      <w:r w:rsidRPr="006E50A2">
        <w:rPr>
          <w:rFonts w:cs="Arial"/>
        </w:rPr>
        <w:t>, aby umožnil v maximální míře obsluhu a</w:t>
      </w:r>
      <w:r w:rsidR="000E0232" w:rsidRPr="006E50A2">
        <w:rPr>
          <w:rFonts w:cs="Arial"/>
        </w:rPr>
        <w:t> </w:t>
      </w:r>
      <w:r w:rsidRPr="006E50A2">
        <w:rPr>
          <w:rFonts w:cs="Arial"/>
        </w:rPr>
        <w:t xml:space="preserve">provoz stávajících zařízení. </w:t>
      </w:r>
      <w:r w:rsidR="00254FF8">
        <w:rPr>
          <w:rFonts w:cs="Arial"/>
        </w:rPr>
        <w:t>Dodavatel</w:t>
      </w:r>
      <w:r w:rsidRPr="006E50A2">
        <w:rPr>
          <w:rFonts w:cs="Arial"/>
        </w:rPr>
        <w:t xml:space="preserve"> ne</w:t>
      </w:r>
      <w:r w:rsidR="00B12BD9" w:rsidRPr="006E50A2">
        <w:rPr>
          <w:rFonts w:cs="Arial"/>
        </w:rPr>
        <w:t>smí</w:t>
      </w:r>
      <w:r w:rsidRPr="006E50A2">
        <w:rPr>
          <w:rFonts w:cs="Arial"/>
        </w:rPr>
        <w:t xml:space="preserve"> </w:t>
      </w:r>
      <w:r w:rsidR="00B12BD9" w:rsidRPr="006E50A2">
        <w:rPr>
          <w:rFonts w:cs="Arial"/>
        </w:rPr>
        <w:t xml:space="preserve">realizací stavby </w:t>
      </w:r>
      <w:r w:rsidRPr="006E50A2">
        <w:rPr>
          <w:rFonts w:cs="Arial"/>
        </w:rPr>
        <w:t>omezovat provozovatele ČOV při</w:t>
      </w:r>
      <w:r w:rsidR="00B12BD9" w:rsidRPr="006E50A2">
        <w:rPr>
          <w:rFonts w:cs="Arial"/>
        </w:rPr>
        <w:t> </w:t>
      </w:r>
      <w:r w:rsidRPr="006E50A2">
        <w:rPr>
          <w:rFonts w:cs="Arial"/>
        </w:rPr>
        <w:t>plnění jeho povinností při zajišťování</w:t>
      </w:r>
      <w:r w:rsidR="00B12BD9" w:rsidRPr="006E50A2">
        <w:rPr>
          <w:rFonts w:cs="Arial"/>
        </w:rPr>
        <w:t xml:space="preserve"> </w:t>
      </w:r>
      <w:r w:rsidRPr="006E50A2">
        <w:rPr>
          <w:rFonts w:cs="Arial"/>
        </w:rPr>
        <w:t>provozu ČOV do</w:t>
      </w:r>
      <w:r w:rsidR="00B12BD9" w:rsidRPr="006E50A2">
        <w:rPr>
          <w:rFonts w:cs="Arial"/>
        </w:rPr>
        <w:t> </w:t>
      </w:r>
      <w:r w:rsidRPr="006E50A2">
        <w:rPr>
          <w:rFonts w:cs="Arial"/>
        </w:rPr>
        <w:t>té</w:t>
      </w:r>
      <w:r w:rsidR="00B12BD9" w:rsidRPr="006E50A2">
        <w:rPr>
          <w:rFonts w:cs="Arial"/>
        </w:rPr>
        <w:t> </w:t>
      </w:r>
      <w:r w:rsidRPr="006E50A2">
        <w:rPr>
          <w:rFonts w:cs="Arial"/>
        </w:rPr>
        <w:t>míry, že by znemožnil nebo omezil řádný provoz ČOV.</w:t>
      </w:r>
      <w:r w:rsidR="00AD602D" w:rsidRPr="006E50A2">
        <w:rPr>
          <w:rFonts w:ascii="CIDFont+F1" w:hAnsi="CIDFont+F1" w:cs="CIDFont+F1"/>
          <w:sz w:val="20"/>
          <w:szCs w:val="20"/>
        </w:rPr>
        <w:t xml:space="preserve"> </w:t>
      </w:r>
      <w:r w:rsidR="00AD602D" w:rsidRPr="006E50A2">
        <w:t>Objednatel</w:t>
      </w:r>
      <w:r w:rsidR="002F26D9">
        <w:t xml:space="preserve"> </w:t>
      </w:r>
      <w:r w:rsidR="00AD602D" w:rsidRPr="006E50A2">
        <w:t>a</w:t>
      </w:r>
      <w:r w:rsidR="00AD602D" w:rsidRPr="006E50A2">
        <w:rPr>
          <w:rFonts w:cs="Arial"/>
        </w:rPr>
        <w:t xml:space="preserve"> Zhotovitel </w:t>
      </w:r>
      <w:r w:rsidR="00AD602D" w:rsidRPr="006E50A2">
        <w:rPr>
          <w:rFonts w:cs="Arial"/>
          <w:b/>
          <w:bCs/>
        </w:rPr>
        <w:t>si před zahájením prací zajistí plnou informovanost o provozu na rizikových místech ČOV</w:t>
      </w:r>
      <w:r w:rsidR="00AD602D" w:rsidRPr="006E50A2">
        <w:rPr>
          <w:rFonts w:cs="Arial"/>
        </w:rPr>
        <w:t xml:space="preserve"> (např. rozvodna</w:t>
      </w:r>
      <w:r w:rsidR="003C4822" w:rsidRPr="006E50A2">
        <w:rPr>
          <w:rFonts w:cs="Arial"/>
        </w:rPr>
        <w:t> </w:t>
      </w:r>
      <w:r w:rsidR="00AD602D" w:rsidRPr="006E50A2">
        <w:rPr>
          <w:rFonts w:cs="Arial"/>
        </w:rPr>
        <w:t>nn).</w:t>
      </w:r>
    </w:p>
    <w:p w14:paraId="5518A834" w14:textId="77777777" w:rsidR="00E46846" w:rsidRPr="002F5970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Pr="00051960" w:rsidRDefault="004141AB" w:rsidP="00BF1AB7">
      <w:pPr>
        <w:suppressAutoHyphens/>
        <w:spacing w:after="120"/>
        <w:rPr>
          <w:rFonts w:cs="Arial"/>
          <w:u w:val="single"/>
        </w:rPr>
      </w:pPr>
      <w:r w:rsidRPr="00051960">
        <w:rPr>
          <w:rFonts w:cs="Arial"/>
          <w:u w:val="single"/>
        </w:rPr>
        <w:t xml:space="preserve">Realizace </w:t>
      </w:r>
      <w:r w:rsidR="005E1080" w:rsidRPr="00051960">
        <w:rPr>
          <w:rFonts w:cs="Arial"/>
          <w:u w:val="single"/>
        </w:rPr>
        <w:t>díla</w:t>
      </w:r>
      <w:r w:rsidR="00D23093" w:rsidRPr="00051960">
        <w:rPr>
          <w:rFonts w:cs="Arial"/>
          <w:u w:val="single"/>
        </w:rPr>
        <w:t xml:space="preserve"> je členěna na</w:t>
      </w:r>
      <w:r w:rsidR="001B29CD" w:rsidRPr="00051960">
        <w:rPr>
          <w:rFonts w:cs="Arial"/>
          <w:u w:val="single"/>
        </w:rPr>
        <w:t xml:space="preserve"> </w:t>
      </w:r>
      <w:r w:rsidR="00D23093" w:rsidRPr="00051960">
        <w:rPr>
          <w:rFonts w:cs="Arial"/>
          <w:u w:val="single"/>
        </w:rPr>
        <w:t xml:space="preserve">následující </w:t>
      </w:r>
      <w:r w:rsidR="00E21323" w:rsidRPr="00051960">
        <w:rPr>
          <w:rFonts w:cs="Arial"/>
          <w:u w:val="single"/>
        </w:rPr>
        <w:t xml:space="preserve">stavební </w:t>
      </w:r>
      <w:r w:rsidR="00D23093" w:rsidRPr="00051960">
        <w:rPr>
          <w:rFonts w:cs="Arial"/>
          <w:u w:val="single"/>
        </w:rPr>
        <w:t>objekty</w:t>
      </w:r>
      <w:r w:rsidR="00E21323" w:rsidRPr="00051960">
        <w:rPr>
          <w:rFonts w:cs="Arial"/>
          <w:u w:val="single"/>
        </w:rPr>
        <w:t xml:space="preserve"> a provozní soubory</w:t>
      </w:r>
      <w:r w:rsidRPr="00051960">
        <w:rPr>
          <w:rFonts w:cs="Arial"/>
          <w:u w:val="single"/>
        </w:rPr>
        <w:t>:</w:t>
      </w:r>
    </w:p>
    <w:p w14:paraId="00E728BF" w14:textId="2E06C052" w:rsidR="005E1080" w:rsidRPr="00051960" w:rsidRDefault="005E1080" w:rsidP="005E1080">
      <w:pPr>
        <w:pStyle w:val="Odstavecseseznamem"/>
        <w:numPr>
          <w:ilvl w:val="0"/>
          <w:numId w:val="48"/>
        </w:numPr>
        <w:spacing w:after="0"/>
        <w:jc w:val="both"/>
      </w:pPr>
      <w:r w:rsidRPr="00051960">
        <w:t xml:space="preserve">stavební </w:t>
      </w:r>
      <w:r w:rsidR="00051960" w:rsidRPr="00051960">
        <w:t>objekty</w:t>
      </w:r>
    </w:p>
    <w:p w14:paraId="70D939E6" w14:textId="5994DE2F" w:rsidR="00E213B0" w:rsidRPr="00051960" w:rsidRDefault="00E213B0" w:rsidP="00E213B0">
      <w:pPr>
        <w:spacing w:after="0"/>
        <w:jc w:val="both"/>
      </w:pPr>
      <w:r w:rsidRPr="00051960">
        <w:t>SO</w:t>
      </w:r>
      <w:r w:rsidR="00D41410" w:rsidRPr="00051960">
        <w:t xml:space="preserve"> </w:t>
      </w:r>
      <w:r w:rsidR="00051960" w:rsidRPr="00051960">
        <w:t>1</w:t>
      </w:r>
      <w:r w:rsidRPr="00051960">
        <w:t xml:space="preserve">01 </w:t>
      </w:r>
      <w:r w:rsidR="00D41410" w:rsidRPr="00051960">
        <w:t xml:space="preserve">Příprava území </w:t>
      </w:r>
    </w:p>
    <w:p w14:paraId="588F2770" w14:textId="6AD09193" w:rsidR="00E213B0" w:rsidRPr="00051960" w:rsidRDefault="00E213B0" w:rsidP="00E213B0">
      <w:pPr>
        <w:spacing w:after="0"/>
        <w:jc w:val="both"/>
      </w:pPr>
      <w:r w:rsidRPr="00051960">
        <w:t>SO</w:t>
      </w:r>
      <w:r w:rsidR="00D41410" w:rsidRPr="00051960">
        <w:t xml:space="preserve"> </w:t>
      </w:r>
      <w:r w:rsidR="00051960" w:rsidRPr="00051960">
        <w:t>1</w:t>
      </w:r>
      <w:r w:rsidRPr="00051960">
        <w:t xml:space="preserve">02 </w:t>
      </w:r>
      <w:r w:rsidR="00051960" w:rsidRPr="00051960">
        <w:t xml:space="preserve">Nová biologická linka </w:t>
      </w:r>
    </w:p>
    <w:p w14:paraId="2B808CF5" w14:textId="27E72DB0" w:rsidR="00E213B0" w:rsidRPr="00051960" w:rsidRDefault="00E213B0" w:rsidP="00E213B0">
      <w:pPr>
        <w:spacing w:after="0"/>
        <w:jc w:val="both"/>
      </w:pPr>
      <w:r w:rsidRPr="00051960">
        <w:t>SO</w:t>
      </w:r>
      <w:r w:rsidR="00D41410" w:rsidRPr="00051960">
        <w:t xml:space="preserve"> </w:t>
      </w:r>
      <w:r w:rsidR="00051960" w:rsidRPr="00051960">
        <w:t>1</w:t>
      </w:r>
      <w:r w:rsidRPr="00051960">
        <w:t xml:space="preserve">03 </w:t>
      </w:r>
      <w:r w:rsidR="00051960" w:rsidRPr="00051960">
        <w:t xml:space="preserve">Úprava stávající ČOV </w:t>
      </w:r>
    </w:p>
    <w:p w14:paraId="7DAC6CFD" w14:textId="1F008D99" w:rsidR="00E213B0" w:rsidRPr="00051960" w:rsidRDefault="00E213B0" w:rsidP="00E213B0">
      <w:pPr>
        <w:spacing w:after="0"/>
        <w:jc w:val="both"/>
      </w:pPr>
      <w:r w:rsidRPr="00051960">
        <w:t>SO</w:t>
      </w:r>
      <w:r w:rsidR="00D41410" w:rsidRPr="00051960">
        <w:t xml:space="preserve"> </w:t>
      </w:r>
      <w:r w:rsidR="00051960" w:rsidRPr="00051960">
        <w:t>1</w:t>
      </w:r>
      <w:r w:rsidRPr="00051960">
        <w:t xml:space="preserve">04 </w:t>
      </w:r>
      <w:r w:rsidR="00051960" w:rsidRPr="00051960">
        <w:t xml:space="preserve">Propojovací potrubí a drobné objekty </w:t>
      </w:r>
    </w:p>
    <w:p w14:paraId="180C037C" w14:textId="40AF62A9" w:rsidR="008C17E4" w:rsidRPr="00051960" w:rsidRDefault="00E213B0" w:rsidP="00065F0D">
      <w:pPr>
        <w:spacing w:after="0"/>
        <w:jc w:val="both"/>
      </w:pPr>
      <w:r w:rsidRPr="00051960">
        <w:t>SO</w:t>
      </w:r>
      <w:r w:rsidR="00D41410" w:rsidRPr="00051960">
        <w:t xml:space="preserve"> </w:t>
      </w:r>
      <w:r w:rsidR="00051960" w:rsidRPr="00051960">
        <w:t>1</w:t>
      </w:r>
      <w:r w:rsidRPr="00051960">
        <w:t xml:space="preserve">05 </w:t>
      </w:r>
      <w:r w:rsidR="00051960" w:rsidRPr="00051960">
        <w:t>Komunikace</w:t>
      </w:r>
    </w:p>
    <w:p w14:paraId="79FA3347" w14:textId="348B75BB" w:rsidR="003C4245" w:rsidRPr="00051960" w:rsidRDefault="003C4245" w:rsidP="00065F0D">
      <w:pPr>
        <w:spacing w:after="0"/>
        <w:jc w:val="both"/>
      </w:pPr>
      <w:r w:rsidRPr="00051960">
        <w:t xml:space="preserve">SO </w:t>
      </w:r>
      <w:r w:rsidR="00051960" w:rsidRPr="00051960">
        <w:t>1</w:t>
      </w:r>
      <w:r w:rsidRPr="00051960">
        <w:t>0</w:t>
      </w:r>
      <w:r w:rsidR="00551EE5" w:rsidRPr="00051960">
        <w:t xml:space="preserve">6 </w:t>
      </w:r>
      <w:r w:rsidR="00051960" w:rsidRPr="00051960">
        <w:t xml:space="preserve">Terénní, sadové úpravy a oplocení </w:t>
      </w:r>
    </w:p>
    <w:p w14:paraId="500D30C4" w14:textId="77777777" w:rsidR="009F1657" w:rsidRPr="002F5970" w:rsidRDefault="009F1657" w:rsidP="00065F0D">
      <w:pPr>
        <w:spacing w:after="0"/>
        <w:jc w:val="both"/>
        <w:rPr>
          <w:highlight w:val="yellow"/>
        </w:rPr>
      </w:pPr>
    </w:p>
    <w:p w14:paraId="1DB1287A" w14:textId="35713101" w:rsidR="009F1657" w:rsidRPr="00051960" w:rsidRDefault="009F1657" w:rsidP="009F1657">
      <w:pPr>
        <w:pStyle w:val="Odstavecseseznamem"/>
        <w:numPr>
          <w:ilvl w:val="0"/>
          <w:numId w:val="48"/>
        </w:numPr>
        <w:spacing w:after="0"/>
        <w:jc w:val="both"/>
      </w:pPr>
      <w:r w:rsidRPr="00051960">
        <w:t>provozní soubory – strojní část</w:t>
      </w:r>
    </w:p>
    <w:p w14:paraId="7AC340A1" w14:textId="1719163E" w:rsidR="00E94622" w:rsidRPr="00051960" w:rsidRDefault="00E94622" w:rsidP="009F1657">
      <w:pPr>
        <w:spacing w:after="0"/>
        <w:jc w:val="both"/>
      </w:pPr>
      <w:r w:rsidRPr="00051960">
        <w:t>PS 0</w:t>
      </w:r>
      <w:r w:rsidR="00051960" w:rsidRPr="00051960">
        <w:t>1</w:t>
      </w:r>
      <w:r w:rsidRPr="00051960">
        <w:t xml:space="preserve"> Mechanická část</w:t>
      </w:r>
    </w:p>
    <w:p w14:paraId="697F98BC" w14:textId="4B2C5573" w:rsidR="00E94622" w:rsidRPr="00051960" w:rsidRDefault="00E94622" w:rsidP="009F1657">
      <w:pPr>
        <w:spacing w:after="0"/>
        <w:jc w:val="both"/>
      </w:pPr>
      <w:r w:rsidRPr="00051960">
        <w:t>PS 0</w:t>
      </w:r>
      <w:r w:rsidR="00051960" w:rsidRPr="00051960">
        <w:t>2</w:t>
      </w:r>
      <w:r w:rsidRPr="00051960">
        <w:t xml:space="preserve"> Biologická část ČOV</w:t>
      </w:r>
    </w:p>
    <w:p w14:paraId="5A1557D2" w14:textId="1B1596AA" w:rsidR="00BA4882" w:rsidRPr="00051960" w:rsidRDefault="00BA4882" w:rsidP="009F1657">
      <w:pPr>
        <w:spacing w:after="0"/>
        <w:jc w:val="both"/>
      </w:pPr>
      <w:r w:rsidRPr="00051960">
        <w:t>PS 0</w:t>
      </w:r>
      <w:r w:rsidR="00051960" w:rsidRPr="00051960">
        <w:t>3</w:t>
      </w:r>
      <w:r w:rsidRPr="00051960">
        <w:t xml:space="preserve"> Kalové hospodářství</w:t>
      </w:r>
    </w:p>
    <w:p w14:paraId="0F379338" w14:textId="77777777" w:rsidR="00BA4882" w:rsidRPr="002F5970" w:rsidRDefault="00BA4882" w:rsidP="009F1657">
      <w:pPr>
        <w:spacing w:after="0"/>
        <w:jc w:val="both"/>
        <w:rPr>
          <w:highlight w:val="yellow"/>
        </w:rPr>
      </w:pPr>
    </w:p>
    <w:p w14:paraId="3A54F0DE" w14:textId="77777777" w:rsidR="00BA4882" w:rsidRPr="002B5137" w:rsidRDefault="009F1657" w:rsidP="009F1657">
      <w:pPr>
        <w:pStyle w:val="Odstavecseseznamem"/>
        <w:numPr>
          <w:ilvl w:val="0"/>
          <w:numId w:val="48"/>
        </w:numPr>
        <w:spacing w:after="0"/>
        <w:jc w:val="both"/>
      </w:pPr>
      <w:r w:rsidRPr="002B5137">
        <w:t>provozní soubory – elektrotechnická část</w:t>
      </w:r>
    </w:p>
    <w:p w14:paraId="4EA45092" w14:textId="7C67FA6B" w:rsidR="009F1657" w:rsidRPr="002B5137" w:rsidRDefault="00BA4882" w:rsidP="00BA4882">
      <w:pPr>
        <w:spacing w:after="0"/>
        <w:jc w:val="both"/>
      </w:pPr>
      <w:r w:rsidRPr="002B5137">
        <w:t>PS 0</w:t>
      </w:r>
      <w:r w:rsidR="002B5137" w:rsidRPr="002B5137">
        <w:t>4</w:t>
      </w:r>
      <w:r w:rsidR="009F1657" w:rsidRPr="002B5137">
        <w:t xml:space="preserve"> </w:t>
      </w:r>
      <w:r w:rsidRPr="002B5137">
        <w:t>Motorové rozvody</w:t>
      </w:r>
    </w:p>
    <w:p w14:paraId="607ACB07" w14:textId="3B8055B7" w:rsidR="00BA4882" w:rsidRPr="002B5137" w:rsidRDefault="00BA4882" w:rsidP="00BA4882">
      <w:pPr>
        <w:spacing w:after="0"/>
        <w:jc w:val="both"/>
      </w:pPr>
      <w:r w:rsidRPr="002B5137">
        <w:t>PS 0</w:t>
      </w:r>
      <w:r w:rsidR="002B5137" w:rsidRPr="002B5137">
        <w:t>5</w:t>
      </w:r>
      <w:r w:rsidRPr="002B5137">
        <w:t xml:space="preserve"> Systém řízení</w:t>
      </w:r>
    </w:p>
    <w:p w14:paraId="68463BE4" w14:textId="54C1E50A" w:rsidR="00BA4882" w:rsidRPr="002B5137" w:rsidRDefault="00BA4882" w:rsidP="00BA4882">
      <w:pPr>
        <w:spacing w:after="0"/>
        <w:jc w:val="both"/>
      </w:pPr>
      <w:r w:rsidRPr="002B5137">
        <w:t>PS 0</w:t>
      </w:r>
      <w:r w:rsidR="002B5137" w:rsidRPr="002B5137">
        <w:t>6</w:t>
      </w:r>
      <w:r w:rsidR="0081607A" w:rsidRPr="002B5137">
        <w:tab/>
        <w:t>Přenos na dispečink</w:t>
      </w:r>
    </w:p>
    <w:p w14:paraId="1103758D" w14:textId="1CBC826F" w:rsidR="0081607A" w:rsidRPr="002B5137" w:rsidRDefault="0081607A" w:rsidP="00BA4882">
      <w:pPr>
        <w:spacing w:after="0"/>
        <w:jc w:val="both"/>
      </w:pPr>
      <w:r w:rsidRPr="002B5137">
        <w:t>PS 0</w:t>
      </w:r>
      <w:r w:rsidR="002B5137" w:rsidRPr="002B5137">
        <w:t>7</w:t>
      </w:r>
      <w:r w:rsidRPr="002B5137">
        <w:t xml:space="preserve"> EZS</w:t>
      </w:r>
    </w:p>
    <w:p w14:paraId="355C4807" w14:textId="77777777" w:rsidR="003B6A08" w:rsidRPr="002F5970" w:rsidRDefault="003B6A08" w:rsidP="00065F0D">
      <w:pPr>
        <w:spacing w:after="0"/>
        <w:jc w:val="both"/>
        <w:rPr>
          <w:highlight w:val="yellow"/>
        </w:rPr>
      </w:pPr>
    </w:p>
    <w:p w14:paraId="3C61A8DD" w14:textId="610B9417" w:rsidR="003B6A08" w:rsidRPr="00022B88" w:rsidRDefault="004A4108" w:rsidP="00065F0D">
      <w:pPr>
        <w:spacing w:after="0"/>
        <w:jc w:val="both"/>
        <w:rPr>
          <w:rFonts w:cs="Arial"/>
        </w:rPr>
      </w:pPr>
      <w:r w:rsidRPr="00022B88">
        <w:rPr>
          <w:rFonts w:cs="Arial"/>
        </w:rPr>
        <w:lastRenderedPageBreak/>
        <w:t xml:space="preserve">Předmět zakázky je dále specifikován v přílohách č. 1 </w:t>
      </w:r>
      <w:r w:rsidR="009A099A" w:rsidRPr="00022B88">
        <w:rPr>
          <w:rFonts w:cs="Arial"/>
        </w:rPr>
        <w:t>[</w:t>
      </w:r>
      <w:r w:rsidRPr="00022B88">
        <w:rPr>
          <w:rFonts w:cs="Arial"/>
        </w:rPr>
        <w:t>Technické podmínky – Projektová dokumentace</w:t>
      </w:r>
      <w:r w:rsidR="009A099A" w:rsidRPr="00022B88">
        <w:rPr>
          <w:rFonts w:cs="Arial"/>
        </w:rPr>
        <w:t>]</w:t>
      </w:r>
      <w:r w:rsidRPr="00022B88">
        <w:rPr>
          <w:rFonts w:cs="Arial"/>
        </w:rPr>
        <w:t xml:space="preserve">, </w:t>
      </w:r>
      <w:r w:rsidR="00B60E8A" w:rsidRPr="00022B88">
        <w:rPr>
          <w:rFonts w:cs="Arial"/>
        </w:rPr>
        <w:t xml:space="preserve">č. </w:t>
      </w:r>
      <w:r w:rsidRPr="00022B88">
        <w:rPr>
          <w:rFonts w:cs="Arial"/>
        </w:rPr>
        <w:t>2</w:t>
      </w:r>
      <w:r w:rsidR="009A099A" w:rsidRPr="00022B88">
        <w:rPr>
          <w:rFonts w:cs="Arial"/>
        </w:rPr>
        <w:t xml:space="preserve"> [</w:t>
      </w:r>
      <w:r w:rsidRPr="00022B88">
        <w:rPr>
          <w:rFonts w:cs="Arial"/>
        </w:rPr>
        <w:t>Soupis</w:t>
      </w:r>
      <w:r w:rsidR="00C81529" w:rsidRPr="00022B88">
        <w:rPr>
          <w:rFonts w:cs="Arial"/>
        </w:rPr>
        <w:t>y</w:t>
      </w:r>
      <w:r w:rsidRPr="00022B88">
        <w:rPr>
          <w:rFonts w:cs="Arial"/>
        </w:rPr>
        <w:t xml:space="preserve"> stavebních prací, dodávek a služeb s výkazem výměr </w:t>
      </w:r>
      <w:r w:rsidR="00B60E8A" w:rsidRPr="00022B88">
        <w:rPr>
          <w:rFonts w:cs="Arial"/>
        </w:rPr>
        <w:t>(</w:t>
      </w:r>
      <w:r w:rsidR="00C71C28" w:rsidRPr="00022B88">
        <w:rPr>
          <w:rFonts w:cs="Arial"/>
        </w:rPr>
        <w:t>R</w:t>
      </w:r>
      <w:r w:rsidRPr="00022B88">
        <w:rPr>
          <w:rFonts w:cs="Arial"/>
        </w:rPr>
        <w:t>ozpočet)</w:t>
      </w:r>
      <w:r w:rsidR="009A099A" w:rsidRPr="00022B88">
        <w:rPr>
          <w:rFonts w:cs="Arial"/>
        </w:rPr>
        <w:t>]</w:t>
      </w:r>
      <w:r w:rsidRPr="00022B88">
        <w:rPr>
          <w:rFonts w:cs="Arial"/>
        </w:rPr>
        <w:t xml:space="preserve"> a </w:t>
      </w:r>
      <w:r w:rsidR="00B60E8A" w:rsidRPr="00022B88">
        <w:rPr>
          <w:rFonts w:cs="Arial"/>
        </w:rPr>
        <w:t>č.</w:t>
      </w:r>
      <w:r w:rsidR="00D942A7" w:rsidRPr="00022B88">
        <w:rPr>
          <w:rFonts w:cs="Arial"/>
        </w:rPr>
        <w:t> </w:t>
      </w:r>
      <w:r w:rsidR="00740A24" w:rsidRPr="00022B88">
        <w:rPr>
          <w:rFonts w:cs="Arial"/>
        </w:rPr>
        <w:t>3</w:t>
      </w:r>
      <w:r w:rsidRPr="00022B88">
        <w:rPr>
          <w:rFonts w:cs="Arial"/>
        </w:rPr>
        <w:t xml:space="preserve"> </w:t>
      </w:r>
      <w:r w:rsidR="009A099A" w:rsidRPr="00022B88">
        <w:rPr>
          <w:rFonts w:cs="Arial"/>
        </w:rPr>
        <w:t>[</w:t>
      </w:r>
      <w:r w:rsidRPr="00022B88">
        <w:rPr>
          <w:rFonts w:cs="Arial"/>
        </w:rPr>
        <w:t>Obchodní podmínky formou návrhu smlouvy o dílo</w:t>
      </w:r>
      <w:r w:rsidR="009A099A" w:rsidRPr="00022B88">
        <w:rPr>
          <w:rFonts w:cs="Arial"/>
        </w:rPr>
        <w:t>]</w:t>
      </w:r>
      <w:r w:rsidRPr="00022B88">
        <w:rPr>
          <w:rFonts w:cs="Arial"/>
        </w:rPr>
        <w:t>.</w:t>
      </w:r>
    </w:p>
    <w:p w14:paraId="0F693A82" w14:textId="77777777" w:rsidR="00145B04" w:rsidRPr="002F5970" w:rsidRDefault="00145B04" w:rsidP="00065F0D">
      <w:pPr>
        <w:spacing w:after="0"/>
        <w:jc w:val="both"/>
        <w:rPr>
          <w:rFonts w:cs="Arial"/>
          <w:highlight w:val="yellow"/>
        </w:rPr>
      </w:pPr>
    </w:p>
    <w:p w14:paraId="542AD167" w14:textId="686748B2" w:rsidR="00F31BC0" w:rsidRPr="002B5137" w:rsidRDefault="00F31BC0" w:rsidP="00DF6D95">
      <w:pPr>
        <w:spacing w:after="0"/>
        <w:jc w:val="both"/>
        <w:rPr>
          <w:rFonts w:cs="Arial"/>
          <w:u w:val="single"/>
        </w:rPr>
      </w:pPr>
      <w:r w:rsidRPr="002B5137">
        <w:rPr>
          <w:rFonts w:cs="Arial"/>
        </w:rPr>
        <w:t xml:space="preserve">Zadavatel upozorňuje, že </w:t>
      </w:r>
      <w:r w:rsidRPr="002B5137">
        <w:rPr>
          <w:rFonts w:cs="Arial"/>
          <w:b/>
          <w:bCs/>
        </w:rPr>
        <w:t xml:space="preserve">se nejedná o veřejnou zakázku </w:t>
      </w:r>
      <w:r w:rsidR="00DF6D95" w:rsidRPr="002B5137">
        <w:rPr>
          <w:rFonts w:cs="Arial"/>
          <w:b/>
          <w:bCs/>
        </w:rPr>
        <w:t>rozdělenou na části</w:t>
      </w:r>
      <w:r w:rsidR="009767AC" w:rsidRPr="002B5137">
        <w:rPr>
          <w:rFonts w:cs="Arial"/>
          <w:b/>
          <w:bCs/>
        </w:rPr>
        <w:t xml:space="preserve"> </w:t>
      </w:r>
      <w:r w:rsidR="009767AC" w:rsidRPr="002B5137">
        <w:rPr>
          <w:rFonts w:cs="Arial"/>
        </w:rPr>
        <w:t>ve smyslu § 101 Zákona</w:t>
      </w:r>
      <w:r w:rsidR="00DF6D95" w:rsidRPr="002B5137">
        <w:rPr>
          <w:rFonts w:cs="Arial"/>
        </w:rPr>
        <w:t>, ačkoliv j</w:t>
      </w:r>
      <w:r w:rsidR="001B29CD" w:rsidRPr="002B5137">
        <w:rPr>
          <w:rFonts w:cs="Arial"/>
        </w:rPr>
        <w:t>e</w:t>
      </w:r>
      <w:r w:rsidR="00DF6D95" w:rsidRPr="002B5137">
        <w:rPr>
          <w:rFonts w:cs="Arial"/>
        </w:rPr>
        <w:t xml:space="preserve"> projektová dokumentace </w:t>
      </w:r>
      <w:r w:rsidR="001B29CD" w:rsidRPr="002B5137">
        <w:rPr>
          <w:rFonts w:cs="Arial"/>
        </w:rPr>
        <w:t xml:space="preserve">rozdělena na </w:t>
      </w:r>
      <w:r w:rsidR="009321E8" w:rsidRPr="002B5137">
        <w:rPr>
          <w:rFonts w:cs="Arial"/>
        </w:rPr>
        <w:t>stavební objekty a provozní soubory</w:t>
      </w:r>
      <w:r w:rsidR="00B63637" w:rsidRPr="002B5137">
        <w:rPr>
          <w:rFonts w:cs="Arial"/>
        </w:rPr>
        <w:t>.</w:t>
      </w:r>
      <w:r w:rsidR="00D06809" w:rsidRPr="002B5137">
        <w:rPr>
          <w:rFonts w:cs="Arial"/>
        </w:rPr>
        <w:t xml:space="preserve"> </w:t>
      </w:r>
      <w:r w:rsidR="00B25DAF" w:rsidRPr="002B5137">
        <w:rPr>
          <w:rFonts w:cs="Arial"/>
        </w:rPr>
        <w:t xml:space="preserve">Zadavatel má v úmyslu vybrat k plnění </w:t>
      </w:r>
      <w:r w:rsidR="00F74995" w:rsidRPr="002B5137">
        <w:rPr>
          <w:rFonts w:cs="Arial"/>
        </w:rPr>
        <w:t>zakázky jediného dodavatele,</w:t>
      </w:r>
      <w:r w:rsidR="00512D10" w:rsidRPr="002B5137">
        <w:rPr>
          <w:rFonts w:cs="Arial"/>
        </w:rPr>
        <w:t xml:space="preserve"> neboť všechny činnosti jsou natolik provázané a </w:t>
      </w:r>
      <w:r w:rsidR="00A159C2" w:rsidRPr="002B5137">
        <w:rPr>
          <w:rFonts w:cs="Arial"/>
        </w:rPr>
        <w:t xml:space="preserve">na sebe navazující, že zkoordinovat realizaci zakázky </w:t>
      </w:r>
      <w:r w:rsidR="00985A41" w:rsidRPr="002B5137">
        <w:rPr>
          <w:rFonts w:cs="Arial"/>
        </w:rPr>
        <w:t>více</w:t>
      </w:r>
      <w:r w:rsidR="00AB5356" w:rsidRPr="002B5137">
        <w:rPr>
          <w:rFonts w:cs="Arial"/>
        </w:rPr>
        <w:t xml:space="preserve"> samostatnými</w:t>
      </w:r>
      <w:r w:rsidR="00985A41" w:rsidRPr="002B5137">
        <w:rPr>
          <w:rFonts w:cs="Arial"/>
        </w:rPr>
        <w:t xml:space="preserve"> dodavateli by nebylo žádou</w:t>
      </w:r>
      <w:r w:rsidR="00AB5356" w:rsidRPr="002B5137">
        <w:rPr>
          <w:rFonts w:cs="Arial"/>
        </w:rPr>
        <w:t>cí a po žádné stránce výhodné.</w:t>
      </w:r>
      <w:r w:rsidR="00F74995" w:rsidRPr="002B5137">
        <w:rPr>
          <w:rFonts w:cs="Arial"/>
        </w:rPr>
        <w:t xml:space="preserve"> </w:t>
      </w:r>
      <w:r w:rsidR="00D06809" w:rsidRPr="002B5137">
        <w:rPr>
          <w:rFonts w:cs="Arial"/>
          <w:u w:val="single"/>
        </w:rPr>
        <w:t xml:space="preserve">Nabídku je </w:t>
      </w:r>
      <w:r w:rsidR="00F74995" w:rsidRPr="002B5137">
        <w:rPr>
          <w:rFonts w:cs="Arial"/>
          <w:u w:val="single"/>
        </w:rPr>
        <w:t xml:space="preserve">tedy </w:t>
      </w:r>
      <w:r w:rsidR="00D06809" w:rsidRPr="002B5137">
        <w:rPr>
          <w:rFonts w:cs="Arial"/>
          <w:u w:val="single"/>
        </w:rPr>
        <w:t>třeba podat na celý předmět veřejné zakázky</w:t>
      </w:r>
      <w:r w:rsidR="00F74995" w:rsidRPr="002B5137">
        <w:rPr>
          <w:rFonts w:cs="Arial"/>
          <w:u w:val="single"/>
        </w:rPr>
        <w:t>!</w:t>
      </w:r>
    </w:p>
    <w:p w14:paraId="7DE78373" w14:textId="77777777" w:rsidR="00201812" w:rsidRPr="002F5970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2B5137" w:rsidRDefault="00A3004D" w:rsidP="00A3004D">
      <w:pPr>
        <w:spacing w:after="0"/>
        <w:rPr>
          <w:b/>
          <w:bCs/>
        </w:rPr>
      </w:pPr>
      <w:r w:rsidRPr="002B5137">
        <w:rPr>
          <w:b/>
        </w:rPr>
        <w:t xml:space="preserve">Druh veřejné zakázky: </w:t>
      </w:r>
      <w:r w:rsidRPr="002B5137">
        <w:t>Dodávky (§ 14 odst. 1 Zákona)</w:t>
      </w:r>
    </w:p>
    <w:p w14:paraId="29E65636" w14:textId="77777777" w:rsidR="00A3004D" w:rsidRPr="002B5137" w:rsidRDefault="00A3004D" w:rsidP="00A3004D">
      <w:pPr>
        <w:spacing w:after="0"/>
        <w:ind w:left="2124" w:firstLine="708"/>
        <w:rPr>
          <w:bCs/>
        </w:rPr>
      </w:pPr>
      <w:r w:rsidRPr="002B5137">
        <w:rPr>
          <w:bCs/>
        </w:rPr>
        <w:t>Služby (§ 14 odst. 2 Zákona)</w:t>
      </w:r>
    </w:p>
    <w:p w14:paraId="048612B0" w14:textId="77777777" w:rsidR="00A3004D" w:rsidRPr="002B5137" w:rsidRDefault="00A3004D" w:rsidP="00A3004D">
      <w:pPr>
        <w:spacing w:after="0"/>
        <w:ind w:left="2124" w:firstLine="708"/>
        <w:rPr>
          <w:bCs/>
        </w:rPr>
      </w:pPr>
      <w:r w:rsidRPr="002B5137">
        <w:rPr>
          <w:bCs/>
        </w:rPr>
        <w:t>Stavební práce (14 odst. 3 Zákona)</w:t>
      </w:r>
    </w:p>
    <w:p w14:paraId="26879ED7" w14:textId="77777777" w:rsidR="00A3004D" w:rsidRPr="002B5137" w:rsidRDefault="00A3004D" w:rsidP="00A3004D">
      <w:pPr>
        <w:spacing w:after="0"/>
        <w:ind w:left="2124" w:firstLine="708"/>
        <w:rPr>
          <w:bCs/>
        </w:rPr>
      </w:pPr>
    </w:p>
    <w:p w14:paraId="3BE55AB9" w14:textId="7D4A08B1" w:rsidR="00A3004D" w:rsidRPr="00A3004D" w:rsidRDefault="00A3004D" w:rsidP="00A3004D">
      <w:pPr>
        <w:spacing w:after="0"/>
        <w:jc w:val="both"/>
        <w:rPr>
          <w:b/>
        </w:rPr>
      </w:pPr>
      <w:r w:rsidRPr="002B5137">
        <w:rPr>
          <w:b/>
        </w:rPr>
        <w:t xml:space="preserve">Hlavní předmět veřejné zakázky: </w:t>
      </w:r>
      <w:r w:rsidRPr="002B5137">
        <w:rPr>
          <w:bCs/>
        </w:rPr>
        <w:t xml:space="preserve">Zadavatel v souladu s § 15 Zákona podle základního účelu veřejné zakázky určil, že hlavním předmětem jsou </w:t>
      </w:r>
      <w:r w:rsidRPr="002B5137">
        <w:rPr>
          <w:b/>
        </w:rPr>
        <w:t>Stavební práce.</w:t>
      </w:r>
    </w:p>
    <w:p w14:paraId="0416409F" w14:textId="77777777" w:rsidR="0041148F" w:rsidRDefault="0041148F" w:rsidP="00201812">
      <w:pPr>
        <w:spacing w:after="0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4C41E7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04679C" w:rsidRDefault="006F49BD" w:rsidP="00201812">
            <w:pPr>
              <w:rPr>
                <w:rFonts w:cs="Arial"/>
                <w:b/>
                <w:bCs/>
              </w:rPr>
            </w:pPr>
            <w:r w:rsidRPr="0004679C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04679C">
              <w:rPr>
                <w:rFonts w:cs="Arial"/>
                <w:b/>
                <w:bCs/>
              </w:rPr>
              <w:t>:</w:t>
            </w:r>
          </w:p>
        </w:tc>
      </w:tr>
      <w:tr w:rsidR="00A36CAA" w:rsidRPr="004C41E7" w14:paraId="4B02F6F0" w14:textId="77777777" w:rsidTr="004D7D4B">
        <w:tc>
          <w:tcPr>
            <w:tcW w:w="6941" w:type="dxa"/>
          </w:tcPr>
          <w:p w14:paraId="62817C42" w14:textId="60739D05" w:rsidR="00A36CAA" w:rsidRPr="00C76EC3" w:rsidRDefault="00A36CAA" w:rsidP="00061ED2">
            <w:pPr>
              <w:rPr>
                <w:rFonts w:cs="Arial"/>
              </w:rPr>
            </w:pPr>
            <w:r w:rsidRPr="00A36CAA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2B2CBF" w:rsidRDefault="007E7C79" w:rsidP="00061ED2">
            <w:pPr>
              <w:rPr>
                <w:rFonts w:cs="Arial"/>
              </w:rPr>
            </w:pPr>
            <w:r w:rsidRPr="007E7C79">
              <w:rPr>
                <w:rFonts w:cs="Arial"/>
              </w:rPr>
              <w:t>45000000-7</w:t>
            </w:r>
          </w:p>
        </w:tc>
      </w:tr>
      <w:tr w:rsidR="000F4201" w:rsidRPr="0021592B" w14:paraId="1C0FCFB2" w14:textId="77777777" w:rsidTr="004D7D4B">
        <w:tc>
          <w:tcPr>
            <w:tcW w:w="6941" w:type="dxa"/>
          </w:tcPr>
          <w:p w14:paraId="76531969" w14:textId="0F643DAE" w:rsidR="000F4201" w:rsidRPr="0021592B" w:rsidRDefault="00C76EC3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21592B" w:rsidRDefault="002B2CBF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45232421-9</w:t>
            </w:r>
          </w:p>
        </w:tc>
      </w:tr>
      <w:tr w:rsidR="00932226" w:rsidRPr="0021592B" w14:paraId="3732CA0B" w14:textId="77777777" w:rsidTr="004D7D4B">
        <w:tc>
          <w:tcPr>
            <w:tcW w:w="6941" w:type="dxa"/>
          </w:tcPr>
          <w:p w14:paraId="3EF7AA0B" w14:textId="15800D2C" w:rsidR="00932226" w:rsidRPr="0021592B" w:rsidRDefault="00932226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21592B" w:rsidRDefault="00940068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45232420-2</w:t>
            </w:r>
          </w:p>
        </w:tc>
      </w:tr>
      <w:tr w:rsidR="00061ED2" w:rsidRPr="0021592B" w14:paraId="0BE527B3" w14:textId="77777777" w:rsidTr="004D7D4B">
        <w:tc>
          <w:tcPr>
            <w:tcW w:w="6941" w:type="dxa"/>
          </w:tcPr>
          <w:p w14:paraId="47CA4BE0" w14:textId="796CA87B" w:rsidR="00061ED2" w:rsidRPr="0021592B" w:rsidRDefault="00786335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21592B" w:rsidRDefault="006C731C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45232440-8</w:t>
            </w:r>
          </w:p>
        </w:tc>
      </w:tr>
      <w:tr w:rsidR="000F4201" w:rsidRPr="0021592B" w14:paraId="3B5D06E5" w14:textId="77777777" w:rsidTr="004D7D4B">
        <w:tc>
          <w:tcPr>
            <w:tcW w:w="6941" w:type="dxa"/>
          </w:tcPr>
          <w:p w14:paraId="3AFFEF67" w14:textId="56088131" w:rsidR="000F4201" w:rsidRPr="0021592B" w:rsidRDefault="00A65C67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21592B" w:rsidRDefault="005106FE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45232423-3</w:t>
            </w:r>
          </w:p>
        </w:tc>
      </w:tr>
      <w:tr w:rsidR="0030772C" w:rsidRPr="0021592B" w14:paraId="07D53D1C" w14:textId="77777777" w:rsidTr="004D7D4B">
        <w:tc>
          <w:tcPr>
            <w:tcW w:w="6941" w:type="dxa"/>
          </w:tcPr>
          <w:p w14:paraId="710F6DBB" w14:textId="1FE9E1EC" w:rsidR="0030772C" w:rsidRPr="0021592B" w:rsidRDefault="00A83EFC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21592B" w:rsidRDefault="00A83EFC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45231112-3</w:t>
            </w:r>
          </w:p>
        </w:tc>
      </w:tr>
      <w:tr w:rsidR="00D94538" w:rsidRPr="0021592B" w14:paraId="77AD61BA" w14:textId="77777777" w:rsidTr="004D7D4B">
        <w:tc>
          <w:tcPr>
            <w:tcW w:w="6941" w:type="dxa"/>
          </w:tcPr>
          <w:p w14:paraId="7DADF9D2" w14:textId="55685096" w:rsidR="00D94538" w:rsidRPr="0021592B" w:rsidRDefault="00D94538" w:rsidP="00D94538">
            <w:pPr>
              <w:rPr>
                <w:rFonts w:cs="Arial"/>
              </w:rPr>
            </w:pPr>
            <w:r w:rsidRPr="0021592B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21592B" w:rsidRDefault="0021592B" w:rsidP="0021592B">
            <w:pPr>
              <w:rPr>
                <w:rFonts w:cs="Arial"/>
              </w:rPr>
            </w:pPr>
            <w:r w:rsidRPr="0021592B">
              <w:rPr>
                <w:rFonts w:cs="Arial"/>
              </w:rPr>
              <w:t>45252200-0</w:t>
            </w:r>
          </w:p>
        </w:tc>
      </w:tr>
      <w:tr w:rsidR="0030772C" w:rsidRPr="004C41E7" w14:paraId="43D46B34" w14:textId="77777777" w:rsidTr="004D7D4B">
        <w:tc>
          <w:tcPr>
            <w:tcW w:w="6941" w:type="dxa"/>
          </w:tcPr>
          <w:p w14:paraId="1CC2248D" w14:textId="4CE6721F" w:rsidR="0030772C" w:rsidRPr="0021592B" w:rsidRDefault="005674AC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21592B" w:rsidRDefault="000E527A" w:rsidP="00061ED2">
            <w:pPr>
              <w:rPr>
                <w:rFonts w:cs="Arial"/>
              </w:rPr>
            </w:pPr>
            <w:r w:rsidRPr="0021592B">
              <w:rPr>
                <w:rFonts w:cs="Arial"/>
              </w:rPr>
              <w:t>90000000-7</w:t>
            </w:r>
          </w:p>
        </w:tc>
      </w:tr>
      <w:tr w:rsidR="00086915" w:rsidRPr="004C41E7" w14:paraId="26146E23" w14:textId="77777777" w:rsidTr="004D7D4B">
        <w:tc>
          <w:tcPr>
            <w:tcW w:w="6941" w:type="dxa"/>
          </w:tcPr>
          <w:p w14:paraId="487E422A" w14:textId="0D74A268" w:rsidR="00086915" w:rsidRPr="0021592B" w:rsidRDefault="00086915" w:rsidP="00061ED2">
            <w:pPr>
              <w:rPr>
                <w:rFonts w:cs="Arial"/>
              </w:rPr>
            </w:pPr>
            <w:r w:rsidRPr="00086915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21592B" w:rsidRDefault="007720AE" w:rsidP="00061ED2">
            <w:pPr>
              <w:rPr>
                <w:rFonts w:cs="Arial"/>
              </w:rPr>
            </w:pPr>
            <w:r w:rsidRPr="007720AE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4C41E7" w:rsidRDefault="006F49BD" w:rsidP="00201812">
      <w:pPr>
        <w:spacing w:after="0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E00A0D" w:rsidRDefault="0007506E" w:rsidP="00AD22E5">
      <w:pPr>
        <w:spacing w:after="0"/>
        <w:jc w:val="both"/>
        <w:rPr>
          <w:rFonts w:cs="Arial"/>
          <w:snapToGrid w:val="0"/>
        </w:rPr>
      </w:pPr>
      <w:r w:rsidRPr="00E00A0D">
        <w:rPr>
          <w:rFonts w:cs="Arial"/>
          <w:snapToGrid w:val="0"/>
          <w:color w:val="000000"/>
        </w:rPr>
        <w:t xml:space="preserve">Zadávací </w:t>
      </w:r>
      <w:r w:rsidRPr="00E00A0D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022B88">
        <w:rPr>
          <w:rFonts w:cs="Arial"/>
          <w:b/>
          <w:bCs/>
          <w:snapToGrid w:val="0"/>
        </w:rPr>
        <w:t>příloh</w:t>
      </w:r>
      <w:r w:rsidR="005F487F" w:rsidRPr="00022B88">
        <w:rPr>
          <w:rFonts w:cs="Arial"/>
          <w:b/>
          <w:bCs/>
          <w:snapToGrid w:val="0"/>
        </w:rPr>
        <w:t>u</w:t>
      </w:r>
      <w:r w:rsidRPr="00022B88">
        <w:rPr>
          <w:rFonts w:cs="Arial"/>
          <w:b/>
          <w:bCs/>
          <w:snapToGrid w:val="0"/>
        </w:rPr>
        <w:t xml:space="preserve"> č. 1</w:t>
      </w:r>
      <w:r w:rsidR="004354DE" w:rsidRPr="00E00A0D">
        <w:rPr>
          <w:rFonts w:cs="Arial"/>
          <w:snapToGrid w:val="0"/>
        </w:rPr>
        <w:t xml:space="preserve"> </w:t>
      </w:r>
      <w:r w:rsidR="00061ED2" w:rsidRPr="00E00A0D">
        <w:rPr>
          <w:rFonts w:cs="Arial"/>
          <w:snapToGrid w:val="0"/>
        </w:rPr>
        <w:t>Z</w:t>
      </w:r>
      <w:r w:rsidRPr="00E00A0D">
        <w:rPr>
          <w:rFonts w:cs="Arial"/>
          <w:snapToGrid w:val="0"/>
        </w:rPr>
        <w:t>adávací dokumentace</w:t>
      </w:r>
      <w:r w:rsidR="005F487F" w:rsidRPr="00E00A0D">
        <w:rPr>
          <w:rFonts w:cs="Arial"/>
          <w:snapToGrid w:val="0"/>
        </w:rPr>
        <w:t xml:space="preserve"> </w:t>
      </w:r>
      <w:r w:rsidR="00E126BB" w:rsidRPr="00E00A0D">
        <w:rPr>
          <w:rFonts w:cs="Arial"/>
          <w:snapToGrid w:val="0"/>
        </w:rPr>
        <w:t xml:space="preserve">a jde o projektovou dokumentaci </w:t>
      </w:r>
      <w:r w:rsidR="00F94543" w:rsidRPr="00E00A0D">
        <w:rPr>
          <w:rFonts w:cs="Arial"/>
          <w:snapToGrid w:val="0"/>
        </w:rPr>
        <w:t>v</w:t>
      </w:r>
      <w:r w:rsidR="0089650A" w:rsidRPr="00E00A0D">
        <w:rPr>
          <w:rFonts w:cs="Arial"/>
          <w:snapToGrid w:val="0"/>
        </w:rPr>
        <w:t xml:space="preserve"> kompresním</w:t>
      </w:r>
      <w:r w:rsidR="00F94543" w:rsidRPr="00E00A0D">
        <w:rPr>
          <w:rFonts w:cs="Arial"/>
          <w:snapToGrid w:val="0"/>
        </w:rPr>
        <w:t xml:space="preserve"> formátu ZIP.</w:t>
      </w:r>
    </w:p>
    <w:p w14:paraId="5CAF778B" w14:textId="5289E8A9" w:rsidR="00F94543" w:rsidRPr="00E00A0D" w:rsidRDefault="00F94543" w:rsidP="00AD22E5">
      <w:pPr>
        <w:spacing w:after="0"/>
        <w:jc w:val="both"/>
        <w:rPr>
          <w:rFonts w:cs="Arial"/>
          <w:snapToGrid w:val="0"/>
        </w:rPr>
      </w:pPr>
    </w:p>
    <w:p w14:paraId="2FEAE481" w14:textId="7C6B8F8D" w:rsidR="00F94543" w:rsidRPr="00051960" w:rsidRDefault="0023420E" w:rsidP="00AD22E5">
      <w:pPr>
        <w:spacing w:after="0"/>
        <w:jc w:val="both"/>
        <w:rPr>
          <w:rFonts w:cs="Arial"/>
          <w:snapToGrid w:val="0"/>
          <w:highlight w:val="yellow"/>
        </w:rPr>
      </w:pPr>
      <w:r w:rsidRPr="00E00A0D">
        <w:rPr>
          <w:rFonts w:cs="Arial"/>
          <w:snapToGrid w:val="0"/>
        </w:rPr>
        <w:t>Projektová dokumentace</w:t>
      </w:r>
      <w:r w:rsidR="00551481" w:rsidRPr="00E00A0D">
        <w:rPr>
          <w:rFonts w:cs="Arial"/>
          <w:snapToGrid w:val="0"/>
        </w:rPr>
        <w:t xml:space="preserve"> byla zpracována </w:t>
      </w:r>
      <w:r w:rsidR="00F971CC" w:rsidRPr="00E00A0D">
        <w:rPr>
          <w:rFonts w:cs="Arial"/>
          <w:snapToGrid w:val="0"/>
        </w:rPr>
        <w:t>společností DUIS s.r.o., Projektové a</w:t>
      </w:r>
      <w:r w:rsidR="00084215" w:rsidRPr="00E00A0D">
        <w:rPr>
          <w:rFonts w:cs="Arial"/>
          <w:snapToGrid w:val="0"/>
        </w:rPr>
        <w:t> </w:t>
      </w:r>
      <w:r w:rsidR="00FB39EF" w:rsidRPr="00E00A0D">
        <w:rPr>
          <w:rFonts w:cs="Arial"/>
          <w:snapToGrid w:val="0"/>
        </w:rPr>
        <w:t>inženýrské služby</w:t>
      </w:r>
      <w:r w:rsidR="00A904BC" w:rsidRPr="00E00A0D">
        <w:rPr>
          <w:rFonts w:cs="Arial"/>
          <w:snapToGrid w:val="0"/>
        </w:rPr>
        <w:t xml:space="preserve">, </w:t>
      </w:r>
      <w:r w:rsidR="00DC1C9A" w:rsidRPr="00E00A0D">
        <w:rPr>
          <w:rFonts w:cs="Arial"/>
          <w:snapToGrid w:val="0"/>
        </w:rPr>
        <w:t xml:space="preserve">se sídlem </w:t>
      </w:r>
      <w:r w:rsidR="00270232" w:rsidRPr="00E00A0D">
        <w:rPr>
          <w:rFonts w:cs="Arial"/>
          <w:snapToGrid w:val="0"/>
        </w:rPr>
        <w:t>Srbská 1546/21</w:t>
      </w:r>
      <w:r w:rsidR="000C3914" w:rsidRPr="00E00A0D">
        <w:rPr>
          <w:rFonts w:cs="Arial"/>
          <w:snapToGrid w:val="0"/>
        </w:rPr>
        <w:t>, 621 00 Brno</w:t>
      </w:r>
      <w:r w:rsidR="004B7BF0" w:rsidRPr="00E00A0D">
        <w:rPr>
          <w:rFonts w:cs="Arial"/>
          <w:snapToGrid w:val="0"/>
        </w:rPr>
        <w:t xml:space="preserve">, </w:t>
      </w:r>
      <w:r w:rsidR="00F25E74" w:rsidRPr="00E00A0D">
        <w:rPr>
          <w:rFonts w:cs="Arial"/>
          <w:snapToGrid w:val="0"/>
        </w:rPr>
        <w:t xml:space="preserve">IČO </w:t>
      </w:r>
      <w:r w:rsidR="004F7D20" w:rsidRPr="00E00A0D">
        <w:rPr>
          <w:rFonts w:cs="Arial"/>
          <w:snapToGrid w:val="0"/>
        </w:rPr>
        <w:t>47916311</w:t>
      </w:r>
      <w:r w:rsidR="000C3914" w:rsidRPr="00E00A0D">
        <w:rPr>
          <w:rFonts w:cs="Arial"/>
          <w:snapToGrid w:val="0"/>
        </w:rPr>
        <w:t xml:space="preserve">, </w:t>
      </w:r>
      <w:r w:rsidR="000C3914" w:rsidRPr="00544C14">
        <w:rPr>
          <w:rFonts w:cs="Arial"/>
          <w:snapToGrid w:val="0"/>
        </w:rPr>
        <w:t xml:space="preserve">vedoucí projektu </w:t>
      </w:r>
      <w:r w:rsidR="00E00A0D" w:rsidRPr="00544C14">
        <w:rPr>
          <w:rFonts w:cs="Arial"/>
          <w:snapToGrid w:val="0"/>
        </w:rPr>
        <w:t xml:space="preserve"> a hlavní projektant </w:t>
      </w:r>
      <w:r w:rsidR="000C3914" w:rsidRPr="00544C14">
        <w:rPr>
          <w:rFonts w:cs="Arial"/>
          <w:snapToGrid w:val="0"/>
        </w:rPr>
        <w:t>Ing. Radka Klímová</w:t>
      </w:r>
      <w:r w:rsidR="004F7D20" w:rsidRPr="00544C14">
        <w:rPr>
          <w:rFonts w:cs="Arial"/>
          <w:snapToGrid w:val="0"/>
        </w:rPr>
        <w:t>, ČKA</w:t>
      </w:r>
      <w:r w:rsidR="00D61710" w:rsidRPr="00544C14">
        <w:rPr>
          <w:rFonts w:cs="Arial"/>
          <w:snapToGrid w:val="0"/>
        </w:rPr>
        <w:t xml:space="preserve">IT </w:t>
      </w:r>
      <w:r w:rsidR="007A53F6" w:rsidRPr="00544C14">
        <w:rPr>
          <w:rFonts w:cs="Arial"/>
          <w:snapToGrid w:val="0"/>
        </w:rPr>
        <w:t>1003820</w:t>
      </w:r>
      <w:r w:rsidR="00E00A0D" w:rsidRPr="00544C14">
        <w:rPr>
          <w:rFonts w:cs="Arial"/>
          <w:snapToGrid w:val="0"/>
        </w:rPr>
        <w:t>.</w:t>
      </w:r>
    </w:p>
    <w:p w14:paraId="5AE7DFCF" w14:textId="77777777" w:rsidR="00D92C14" w:rsidRPr="00051960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D7E45B1" w:rsidR="000038EC" w:rsidRPr="0082115C" w:rsidRDefault="00D92C14" w:rsidP="005B4FCA">
      <w:pPr>
        <w:spacing w:after="0"/>
        <w:jc w:val="both"/>
        <w:rPr>
          <w:rFonts w:cs="Arial"/>
          <w:snapToGrid w:val="0"/>
        </w:rPr>
      </w:pPr>
      <w:r w:rsidRPr="0082115C">
        <w:rPr>
          <w:rFonts w:cs="Arial"/>
          <w:snapToGrid w:val="0"/>
        </w:rPr>
        <w:t xml:space="preserve">Jako </w:t>
      </w:r>
      <w:r w:rsidRPr="0082115C">
        <w:rPr>
          <w:rFonts w:cs="Arial"/>
          <w:b/>
          <w:bCs/>
          <w:snapToGrid w:val="0"/>
        </w:rPr>
        <w:t>příloh</w:t>
      </w:r>
      <w:r w:rsidR="002246CA" w:rsidRPr="0082115C">
        <w:rPr>
          <w:rFonts w:cs="Arial"/>
          <w:b/>
          <w:bCs/>
          <w:snapToGrid w:val="0"/>
        </w:rPr>
        <w:t>u</w:t>
      </w:r>
      <w:r w:rsidR="00D60414" w:rsidRPr="0082115C">
        <w:rPr>
          <w:rFonts w:cs="Arial"/>
          <w:b/>
          <w:bCs/>
          <w:snapToGrid w:val="0"/>
        </w:rPr>
        <w:t xml:space="preserve"> </w:t>
      </w:r>
      <w:r w:rsidRPr="0082115C">
        <w:rPr>
          <w:rFonts w:cs="Arial"/>
          <w:b/>
          <w:bCs/>
          <w:snapToGrid w:val="0"/>
        </w:rPr>
        <w:t>č. 2</w:t>
      </w:r>
      <w:r w:rsidR="002B0F88" w:rsidRPr="0082115C">
        <w:rPr>
          <w:rFonts w:cs="Arial"/>
          <w:snapToGrid w:val="0"/>
        </w:rPr>
        <w:t xml:space="preserve"> </w:t>
      </w:r>
      <w:r w:rsidRPr="0082115C">
        <w:rPr>
          <w:rFonts w:cs="Arial"/>
          <w:snapToGrid w:val="0"/>
        </w:rPr>
        <w:t xml:space="preserve">Zadávací dokumentace dále obsahuje </w:t>
      </w:r>
      <w:r w:rsidR="00CE6975" w:rsidRPr="0082115C">
        <w:rPr>
          <w:rFonts w:cs="Arial"/>
          <w:snapToGrid w:val="0"/>
        </w:rPr>
        <w:t>s</w:t>
      </w:r>
      <w:r w:rsidR="002C1A97" w:rsidRPr="0082115C">
        <w:rPr>
          <w:rFonts w:cs="Arial"/>
          <w:snapToGrid w:val="0"/>
        </w:rPr>
        <w:t>oupis</w:t>
      </w:r>
      <w:r w:rsidR="00D57029" w:rsidRPr="0082115C">
        <w:rPr>
          <w:rFonts w:cs="Arial"/>
          <w:snapToGrid w:val="0"/>
        </w:rPr>
        <w:t>y</w:t>
      </w:r>
      <w:r w:rsidR="002C1A97" w:rsidRPr="0082115C">
        <w:rPr>
          <w:rFonts w:cs="Arial"/>
          <w:snapToGrid w:val="0"/>
        </w:rPr>
        <w:t xml:space="preserve"> stavebních prací, dodávek a služeb s </w:t>
      </w:r>
      <w:r w:rsidR="00CE6975" w:rsidRPr="0082115C">
        <w:rPr>
          <w:rFonts w:cs="Arial"/>
          <w:snapToGrid w:val="0"/>
        </w:rPr>
        <w:t>výkaz</w:t>
      </w:r>
      <w:r w:rsidR="000038EC" w:rsidRPr="0082115C">
        <w:rPr>
          <w:rFonts w:cs="Arial"/>
          <w:snapToGrid w:val="0"/>
        </w:rPr>
        <w:t>em</w:t>
      </w:r>
      <w:r w:rsidR="00CE6975" w:rsidRPr="0082115C">
        <w:rPr>
          <w:rFonts w:cs="Arial"/>
          <w:snapToGrid w:val="0"/>
        </w:rPr>
        <w:t xml:space="preserve"> </w:t>
      </w:r>
      <w:r w:rsidR="00C10A3E" w:rsidRPr="0082115C">
        <w:rPr>
          <w:rFonts w:cs="Arial"/>
          <w:snapToGrid w:val="0"/>
        </w:rPr>
        <w:t xml:space="preserve">výměr </w:t>
      </w:r>
      <w:r w:rsidR="00453CC0" w:rsidRPr="0082115C">
        <w:rPr>
          <w:rFonts w:cs="Arial"/>
          <w:snapToGrid w:val="0"/>
        </w:rPr>
        <w:t>–</w:t>
      </w:r>
      <w:r w:rsidR="00C10A3E" w:rsidRPr="0082115C">
        <w:rPr>
          <w:rFonts w:cs="Arial"/>
          <w:snapToGrid w:val="0"/>
        </w:rPr>
        <w:t xml:space="preserve"> </w:t>
      </w:r>
      <w:r w:rsidR="002533C8" w:rsidRPr="0082115C">
        <w:rPr>
          <w:rFonts w:cs="Arial"/>
          <w:snapToGrid w:val="0"/>
        </w:rPr>
        <w:t>položkov</w:t>
      </w:r>
      <w:r w:rsidR="00F744ED" w:rsidRPr="0082115C">
        <w:rPr>
          <w:rFonts w:cs="Arial"/>
          <w:snapToGrid w:val="0"/>
        </w:rPr>
        <w:t>é</w:t>
      </w:r>
      <w:r w:rsidR="002533C8" w:rsidRPr="0082115C">
        <w:rPr>
          <w:rFonts w:cs="Arial"/>
          <w:snapToGrid w:val="0"/>
        </w:rPr>
        <w:t xml:space="preserve"> </w:t>
      </w:r>
      <w:r w:rsidR="00C10A3E" w:rsidRPr="0082115C">
        <w:rPr>
          <w:rFonts w:cs="Arial"/>
          <w:snapToGrid w:val="0"/>
        </w:rPr>
        <w:t>rozpoč</w:t>
      </w:r>
      <w:r w:rsidR="00CE6975" w:rsidRPr="0082115C">
        <w:rPr>
          <w:rFonts w:cs="Arial"/>
          <w:snapToGrid w:val="0"/>
        </w:rPr>
        <w:t>t</w:t>
      </w:r>
      <w:r w:rsidR="00F744ED" w:rsidRPr="0082115C">
        <w:rPr>
          <w:rFonts w:cs="Arial"/>
          <w:snapToGrid w:val="0"/>
        </w:rPr>
        <w:t>y</w:t>
      </w:r>
      <w:r w:rsidR="009A0A69" w:rsidRPr="0082115C">
        <w:rPr>
          <w:rFonts w:cs="Arial"/>
          <w:snapToGrid w:val="0"/>
        </w:rPr>
        <w:t xml:space="preserve"> </w:t>
      </w:r>
      <w:r w:rsidR="00620CE0" w:rsidRPr="0082115C">
        <w:rPr>
          <w:rFonts w:cs="Arial"/>
          <w:snapToGrid w:val="0"/>
        </w:rPr>
        <w:t xml:space="preserve">ve formátu EXCEL </w:t>
      </w:r>
      <w:r w:rsidR="009A0A69" w:rsidRPr="0082115C">
        <w:rPr>
          <w:rFonts w:cs="Arial"/>
          <w:snapToGrid w:val="0"/>
        </w:rPr>
        <w:t>(</w:t>
      </w:r>
      <w:r w:rsidR="009A0A69" w:rsidRPr="0082115C">
        <w:rPr>
          <w:rFonts w:cs="Arial"/>
          <w:b/>
          <w:bCs/>
          <w:snapToGrid w:val="0"/>
        </w:rPr>
        <w:t>02.01</w:t>
      </w:r>
      <w:r w:rsidR="00312462" w:rsidRPr="0082115C">
        <w:rPr>
          <w:rFonts w:cs="Arial"/>
          <w:snapToGrid w:val="0"/>
        </w:rPr>
        <w:t xml:space="preserve"> </w:t>
      </w:r>
      <w:r w:rsidR="0096665E" w:rsidRPr="0082115C">
        <w:rPr>
          <w:rFonts w:cs="Arial"/>
          <w:snapToGrid w:val="0"/>
        </w:rPr>
        <w:t>–</w:t>
      </w:r>
      <w:r w:rsidR="00312462" w:rsidRPr="0082115C">
        <w:rPr>
          <w:rFonts w:cs="Arial"/>
          <w:snapToGrid w:val="0"/>
        </w:rPr>
        <w:t xml:space="preserve"> souhrn</w:t>
      </w:r>
      <w:r w:rsidR="0096665E" w:rsidRPr="0082115C">
        <w:rPr>
          <w:rFonts w:cs="Arial"/>
          <w:snapToGrid w:val="0"/>
        </w:rPr>
        <w:t xml:space="preserve"> vč. listu Specifikace položek</w:t>
      </w:r>
      <w:r w:rsidR="009A0A69" w:rsidRPr="0082115C">
        <w:rPr>
          <w:rFonts w:cs="Arial"/>
          <w:snapToGrid w:val="0"/>
        </w:rPr>
        <w:t>,</w:t>
      </w:r>
      <w:r w:rsidR="009A0A69" w:rsidRPr="0082115C">
        <w:rPr>
          <w:rFonts w:cs="Arial"/>
          <w:b/>
          <w:bCs/>
          <w:snapToGrid w:val="0"/>
        </w:rPr>
        <w:t xml:space="preserve"> 02.02</w:t>
      </w:r>
      <w:r w:rsidR="0096665E" w:rsidRPr="0082115C">
        <w:rPr>
          <w:rFonts w:cs="Arial"/>
          <w:snapToGrid w:val="0"/>
        </w:rPr>
        <w:t xml:space="preserve"> </w:t>
      </w:r>
      <w:r w:rsidR="00147C1B" w:rsidRPr="0082115C">
        <w:rPr>
          <w:rFonts w:cs="Arial"/>
          <w:snapToGrid w:val="0"/>
        </w:rPr>
        <w:t>–</w:t>
      </w:r>
      <w:r w:rsidR="0096665E" w:rsidRPr="0082115C">
        <w:rPr>
          <w:rFonts w:cs="Arial"/>
          <w:snapToGrid w:val="0"/>
        </w:rPr>
        <w:t xml:space="preserve"> </w:t>
      </w:r>
      <w:r w:rsidR="00147C1B" w:rsidRPr="0082115C">
        <w:rPr>
          <w:rFonts w:cs="Arial"/>
          <w:snapToGrid w:val="0"/>
        </w:rPr>
        <w:t>stavební část</w:t>
      </w:r>
      <w:r w:rsidR="009A0A69" w:rsidRPr="0082115C">
        <w:rPr>
          <w:rFonts w:cs="Arial"/>
          <w:snapToGrid w:val="0"/>
        </w:rPr>
        <w:t>,</w:t>
      </w:r>
      <w:r w:rsidR="001011B5" w:rsidRPr="0082115C">
        <w:rPr>
          <w:rFonts w:cs="Arial"/>
          <w:snapToGrid w:val="0"/>
        </w:rPr>
        <w:t xml:space="preserve"> </w:t>
      </w:r>
      <w:r w:rsidR="001011B5" w:rsidRPr="0082115C">
        <w:rPr>
          <w:rFonts w:cs="Arial"/>
          <w:b/>
          <w:bCs/>
          <w:snapToGrid w:val="0"/>
        </w:rPr>
        <w:t>02.02</w:t>
      </w:r>
      <w:r w:rsidR="001011B5" w:rsidRPr="0082115C">
        <w:rPr>
          <w:rFonts w:cs="Arial"/>
          <w:snapToGrid w:val="0"/>
        </w:rPr>
        <w:t xml:space="preserve"> – stavební část – příloha č. 1</w:t>
      </w:r>
      <w:r w:rsidR="0082115C" w:rsidRPr="0082115C">
        <w:rPr>
          <w:rFonts w:cs="Arial"/>
          <w:snapToGrid w:val="0"/>
        </w:rPr>
        <w:t>(vzduchotechnika),</w:t>
      </w:r>
      <w:r w:rsidR="009A0A69" w:rsidRPr="0082115C">
        <w:rPr>
          <w:rFonts w:cs="Arial"/>
          <w:snapToGrid w:val="0"/>
        </w:rPr>
        <w:t xml:space="preserve"> </w:t>
      </w:r>
      <w:r w:rsidR="009A0A69" w:rsidRPr="0082115C">
        <w:rPr>
          <w:rFonts w:cs="Arial"/>
          <w:b/>
          <w:bCs/>
          <w:snapToGrid w:val="0"/>
        </w:rPr>
        <w:t>02.03</w:t>
      </w:r>
      <w:r w:rsidR="00147C1B" w:rsidRPr="0082115C">
        <w:rPr>
          <w:rFonts w:cs="Arial"/>
          <w:snapToGrid w:val="0"/>
        </w:rPr>
        <w:t xml:space="preserve"> – strojn</w:t>
      </w:r>
      <w:r w:rsidR="0082115C" w:rsidRPr="0082115C">
        <w:rPr>
          <w:rFonts w:cs="Arial"/>
          <w:snapToGrid w:val="0"/>
        </w:rPr>
        <w:t xml:space="preserve">ě-technologická </w:t>
      </w:r>
      <w:r w:rsidR="00147C1B" w:rsidRPr="0082115C">
        <w:rPr>
          <w:rFonts w:cs="Arial"/>
          <w:snapToGrid w:val="0"/>
        </w:rPr>
        <w:t>část</w:t>
      </w:r>
      <w:r w:rsidR="009A0A69" w:rsidRPr="0082115C">
        <w:rPr>
          <w:rFonts w:cs="Arial"/>
          <w:snapToGrid w:val="0"/>
        </w:rPr>
        <w:t xml:space="preserve"> a</w:t>
      </w:r>
      <w:r w:rsidR="00AC6985" w:rsidRPr="0082115C">
        <w:rPr>
          <w:rFonts w:cs="Arial"/>
          <w:snapToGrid w:val="0"/>
        </w:rPr>
        <w:t> </w:t>
      </w:r>
      <w:r w:rsidR="009A0A69" w:rsidRPr="0082115C">
        <w:rPr>
          <w:rFonts w:cs="Arial"/>
          <w:b/>
          <w:bCs/>
          <w:snapToGrid w:val="0"/>
        </w:rPr>
        <w:t>02.04</w:t>
      </w:r>
      <w:r w:rsidR="00147C1B" w:rsidRPr="0082115C">
        <w:rPr>
          <w:rFonts w:cs="Arial"/>
          <w:snapToGrid w:val="0"/>
        </w:rPr>
        <w:t xml:space="preserve"> – elektro</w:t>
      </w:r>
      <w:r w:rsidR="0082115C" w:rsidRPr="0082115C">
        <w:rPr>
          <w:rFonts w:cs="Arial"/>
          <w:snapToGrid w:val="0"/>
        </w:rPr>
        <w:t>technická</w:t>
      </w:r>
      <w:r w:rsidR="00147C1B" w:rsidRPr="0082115C">
        <w:rPr>
          <w:rFonts w:cs="Arial"/>
          <w:snapToGrid w:val="0"/>
        </w:rPr>
        <w:t xml:space="preserve"> část;</w:t>
      </w:r>
      <w:r w:rsidR="00620CE0" w:rsidRPr="0082115C">
        <w:rPr>
          <w:rFonts w:cs="Arial"/>
          <w:snapToGrid w:val="0"/>
        </w:rPr>
        <w:t xml:space="preserve"> všechny dohromady v kompresním souboru ZIP)</w:t>
      </w:r>
      <w:r w:rsidR="00CE6975" w:rsidRPr="0082115C">
        <w:rPr>
          <w:rFonts w:cs="Arial"/>
          <w:snapToGrid w:val="0"/>
        </w:rPr>
        <w:t xml:space="preserve">. </w:t>
      </w:r>
      <w:r w:rsidR="0064039E" w:rsidRPr="0082115C">
        <w:rPr>
          <w:rFonts w:cs="Arial"/>
          <w:snapToGrid w:val="0"/>
        </w:rPr>
        <w:t>T</w:t>
      </w:r>
      <w:r w:rsidR="002B0F88" w:rsidRPr="0082115C">
        <w:rPr>
          <w:rFonts w:cs="Arial"/>
          <w:snapToGrid w:val="0"/>
        </w:rPr>
        <w:t>at</w:t>
      </w:r>
      <w:r w:rsidR="0064039E" w:rsidRPr="0082115C">
        <w:rPr>
          <w:rFonts w:cs="Arial"/>
          <w:snapToGrid w:val="0"/>
        </w:rPr>
        <w:t>o příloh</w:t>
      </w:r>
      <w:r w:rsidR="002B0F88" w:rsidRPr="0082115C">
        <w:rPr>
          <w:rFonts w:cs="Arial"/>
          <w:snapToGrid w:val="0"/>
        </w:rPr>
        <w:t>a</w:t>
      </w:r>
      <w:r w:rsidR="0064039E" w:rsidRPr="0082115C">
        <w:rPr>
          <w:rFonts w:cs="Arial"/>
          <w:snapToGrid w:val="0"/>
        </w:rPr>
        <w:t xml:space="preserve"> bud</w:t>
      </w:r>
      <w:r w:rsidR="002B0F88" w:rsidRPr="0082115C">
        <w:rPr>
          <w:rFonts w:cs="Arial"/>
          <w:snapToGrid w:val="0"/>
        </w:rPr>
        <w:t>e</w:t>
      </w:r>
      <w:r w:rsidR="0064039E" w:rsidRPr="0082115C">
        <w:rPr>
          <w:rFonts w:cs="Arial"/>
          <w:snapToGrid w:val="0"/>
        </w:rPr>
        <w:t xml:space="preserve"> sloužit k vyplnění nabídkové ceny dodavatelem.</w:t>
      </w:r>
    </w:p>
    <w:p w14:paraId="7C014D81" w14:textId="77777777" w:rsidR="00A271DB" w:rsidRPr="002F5970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058A73B0" w14:textId="6C40A3DD" w:rsidR="00A271DB" w:rsidRDefault="00A271DB" w:rsidP="005B4FCA">
      <w:pPr>
        <w:spacing w:after="0"/>
        <w:jc w:val="both"/>
        <w:rPr>
          <w:rFonts w:cs="Arial"/>
          <w:snapToGrid w:val="0"/>
        </w:rPr>
      </w:pPr>
      <w:r w:rsidRPr="0082115C">
        <w:rPr>
          <w:rFonts w:cs="Arial"/>
          <w:snapToGrid w:val="0"/>
        </w:rPr>
        <w:lastRenderedPageBreak/>
        <w:t>V</w:t>
      </w:r>
      <w:r w:rsidR="00FB0EE8" w:rsidRPr="0082115C">
        <w:rPr>
          <w:rFonts w:cs="Arial"/>
          <w:snapToGrid w:val="0"/>
        </w:rPr>
        <w:t xml:space="preserve"> rámci </w:t>
      </w:r>
      <w:r w:rsidRPr="0082115C">
        <w:rPr>
          <w:rFonts w:cs="Arial"/>
          <w:snapToGrid w:val="0"/>
        </w:rPr>
        <w:t>přílo</w:t>
      </w:r>
      <w:r w:rsidR="00FB0EE8" w:rsidRPr="0082115C">
        <w:rPr>
          <w:rFonts w:cs="Arial"/>
          <w:snapToGrid w:val="0"/>
        </w:rPr>
        <w:t>hy</w:t>
      </w:r>
      <w:r w:rsidRPr="0082115C">
        <w:rPr>
          <w:rFonts w:cs="Arial"/>
          <w:snapToGrid w:val="0"/>
        </w:rPr>
        <w:t xml:space="preserve"> č. </w:t>
      </w:r>
      <w:r w:rsidR="00740A24" w:rsidRPr="0082115C">
        <w:rPr>
          <w:rFonts w:cs="Arial"/>
          <w:snapToGrid w:val="0"/>
        </w:rPr>
        <w:t>2</w:t>
      </w:r>
      <w:r w:rsidRPr="0082115C">
        <w:rPr>
          <w:rFonts w:cs="Arial"/>
          <w:snapToGrid w:val="0"/>
        </w:rPr>
        <w:t xml:space="preserve"> Zadávací dokumentace Zadav</w:t>
      </w:r>
      <w:r w:rsidR="00955C26" w:rsidRPr="0082115C">
        <w:rPr>
          <w:rFonts w:cs="Arial"/>
          <w:snapToGrid w:val="0"/>
        </w:rPr>
        <w:t xml:space="preserve">atel poskytuje seznam strojů </w:t>
      </w:r>
      <w:r w:rsidR="00955C26" w:rsidRPr="0082115C">
        <w:t>a zařízení</w:t>
      </w:r>
      <w:r w:rsidR="00955C26" w:rsidRPr="0082115C">
        <w:rPr>
          <w:rFonts w:cs="Arial"/>
          <w:snapToGrid w:val="0"/>
        </w:rPr>
        <w:t xml:space="preserve"> </w:t>
      </w:r>
      <w:r w:rsidR="000712FF" w:rsidRPr="0082115C">
        <w:rPr>
          <w:rFonts w:cs="Arial"/>
          <w:snapToGrid w:val="0"/>
        </w:rPr>
        <w:t xml:space="preserve">k podrobnějšímu doplnění </w:t>
      </w:r>
      <w:r w:rsidR="00DE6264" w:rsidRPr="0082115C">
        <w:rPr>
          <w:rFonts w:cs="Arial"/>
          <w:snapToGrid w:val="0"/>
        </w:rPr>
        <w:t>dodavatelem</w:t>
      </w:r>
      <w:r w:rsidR="00AD4534" w:rsidRPr="0082115C">
        <w:rPr>
          <w:rFonts w:cs="Arial"/>
          <w:snapToGrid w:val="0"/>
        </w:rPr>
        <w:t xml:space="preserve"> (list Specifikace položek</w:t>
      </w:r>
      <w:r w:rsidR="00FD41CD" w:rsidRPr="0082115C">
        <w:rPr>
          <w:rFonts w:cs="Arial"/>
          <w:snapToGrid w:val="0"/>
        </w:rPr>
        <w:t xml:space="preserve"> – v rozpočtu 02.01</w:t>
      </w:r>
      <w:r w:rsidR="00AD4534" w:rsidRPr="0082115C">
        <w:rPr>
          <w:rFonts w:cs="Arial"/>
          <w:snapToGrid w:val="0"/>
        </w:rPr>
        <w:t>)</w:t>
      </w:r>
      <w:r w:rsidR="000712FF" w:rsidRPr="0082115C">
        <w:rPr>
          <w:rFonts w:cs="Arial"/>
          <w:snapToGrid w:val="0"/>
        </w:rPr>
        <w:t>.</w:t>
      </w:r>
    </w:p>
    <w:p w14:paraId="7DE78383" w14:textId="2F9DA67B" w:rsidR="006F49BD" w:rsidRPr="0041148F" w:rsidRDefault="006F49BD" w:rsidP="0075480B">
      <w:pPr>
        <w:pStyle w:val="Nadpis1"/>
      </w:pPr>
      <w:r w:rsidRPr="002860F6">
        <w:t>OBCHODNÍ PODMÍNKY</w:t>
      </w:r>
    </w:p>
    <w:p w14:paraId="0AF088BE" w14:textId="265C461D" w:rsidR="00C71560" w:rsidRPr="00C71560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C71560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71560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>
        <w:rPr>
          <w:rFonts w:eastAsia="Times New Roman" w:cs="Arial"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>
        <w:rPr>
          <w:rFonts w:eastAsia="Times New Roman" w:cs="Arial"/>
          <w:color w:val="000000"/>
          <w:kern w:val="2"/>
          <w:lang w:eastAsia="ar-SA"/>
        </w:rPr>
        <w:t>3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C71560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C71560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C71560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C71560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C71560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C71560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0BB7682F" w14:textId="7E396321" w:rsidR="004379DA" w:rsidRPr="004379DA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4379DA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4379DA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</w:p>
    <w:p w14:paraId="6FA3E892" w14:textId="1CDEF86B" w:rsidR="004379DA" w:rsidRPr="00C71560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4379DA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4379DA">
        <w:rPr>
          <w:rFonts w:eastAsia="Times New Roman" w:cs="Arial"/>
          <w:bCs/>
          <w:color w:val="000000"/>
          <w:kern w:val="2"/>
          <w:lang w:eastAsia="ar-SA"/>
        </w:rPr>
        <w:t>z dotační</w:t>
      </w:r>
      <w:r>
        <w:rPr>
          <w:rFonts w:eastAsia="Times New Roman" w:cs="Arial"/>
          <w:bCs/>
          <w:color w:val="000000"/>
          <w:kern w:val="2"/>
          <w:lang w:eastAsia="ar-SA"/>
        </w:rPr>
        <w:t>ch</w:t>
      </w:r>
      <w:r w:rsidRPr="004379DA">
        <w:rPr>
          <w:rFonts w:eastAsia="Times New Roman" w:cs="Arial"/>
          <w:bCs/>
          <w:color w:val="000000"/>
          <w:kern w:val="2"/>
          <w:lang w:eastAsia="ar-SA"/>
        </w:rPr>
        <w:t xml:space="preserve"> program</w:t>
      </w:r>
      <w:r>
        <w:rPr>
          <w:rFonts w:eastAsia="Times New Roman" w:cs="Arial"/>
          <w:bCs/>
          <w:color w:val="000000"/>
          <w:kern w:val="2"/>
          <w:lang w:eastAsia="ar-SA"/>
        </w:rPr>
        <w:t>ů.</w:t>
      </w:r>
    </w:p>
    <w:p w14:paraId="2183C2A5" w14:textId="09AC2E6E" w:rsidR="00FB2C46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1A94BCB" w14:textId="77777777" w:rsidR="00022B88" w:rsidRPr="00833430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C" w14:textId="332421AF" w:rsidR="00F65FF6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LHŮTY PLNĚNÍ</w:t>
      </w:r>
    </w:p>
    <w:p w14:paraId="00B5EA57" w14:textId="193CC5A1" w:rsidR="00BF0173" w:rsidRPr="00022B88" w:rsidRDefault="00817F8D" w:rsidP="00BF0173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022B88">
        <w:rPr>
          <w:rFonts w:ascii="Verdana" w:hAnsi="Verdana" w:cs="Arial"/>
          <w:sz w:val="22"/>
          <w:szCs w:val="22"/>
        </w:rPr>
        <w:t xml:space="preserve">Předání </w:t>
      </w:r>
      <w:r w:rsidR="00B833C8" w:rsidRPr="00022B88">
        <w:rPr>
          <w:rFonts w:ascii="Verdana" w:hAnsi="Verdana" w:cs="Arial"/>
          <w:sz w:val="22"/>
          <w:szCs w:val="22"/>
        </w:rPr>
        <w:t xml:space="preserve">a převzetí </w:t>
      </w:r>
      <w:r w:rsidRPr="00022B88">
        <w:rPr>
          <w:rFonts w:ascii="Verdana" w:hAnsi="Verdana" w:cs="Arial"/>
          <w:sz w:val="22"/>
          <w:szCs w:val="22"/>
        </w:rPr>
        <w:t>staveniště</w:t>
      </w:r>
      <w:r w:rsidRPr="00022B88">
        <w:rPr>
          <w:rFonts w:ascii="Verdana" w:hAnsi="Verdana" w:cs="Arial"/>
          <w:b/>
          <w:bCs/>
          <w:sz w:val="22"/>
          <w:szCs w:val="22"/>
        </w:rPr>
        <w:t xml:space="preserve">: </w:t>
      </w:r>
      <w:r w:rsidR="00BF0173" w:rsidRPr="00022B88">
        <w:rPr>
          <w:rFonts w:ascii="Verdana" w:hAnsi="Verdana" w:cs="Arial"/>
          <w:sz w:val="22"/>
          <w:szCs w:val="22"/>
        </w:rPr>
        <w:t xml:space="preserve">termín bude stanoven </w:t>
      </w:r>
      <w:r w:rsidR="00BF0173" w:rsidRPr="00022B88">
        <w:rPr>
          <w:rFonts w:ascii="Verdana" w:hAnsi="Verdana" w:cs="Arial"/>
          <w:b/>
          <w:bCs/>
          <w:sz w:val="22"/>
          <w:szCs w:val="22"/>
        </w:rPr>
        <w:t>v</w:t>
      </w:r>
      <w:r w:rsidR="00676BC2" w:rsidRPr="00022B88">
        <w:rPr>
          <w:rFonts w:ascii="Verdana" w:hAnsi="Verdana" w:cs="Arial"/>
          <w:b/>
          <w:bCs/>
          <w:sz w:val="22"/>
          <w:szCs w:val="22"/>
        </w:rPr>
        <w:t> písemné v</w:t>
      </w:r>
      <w:r w:rsidR="00BF0173" w:rsidRPr="00022B88">
        <w:rPr>
          <w:rFonts w:ascii="Verdana" w:hAnsi="Verdana" w:cs="Arial"/>
          <w:b/>
          <w:bCs/>
          <w:sz w:val="22"/>
          <w:szCs w:val="22"/>
        </w:rPr>
        <w:t>ýzvě</w:t>
      </w:r>
      <w:r w:rsidR="00676BC2" w:rsidRPr="00022B88">
        <w:rPr>
          <w:rFonts w:ascii="Verdana" w:hAnsi="Verdana" w:cs="Arial"/>
          <w:sz w:val="22"/>
          <w:szCs w:val="22"/>
        </w:rPr>
        <w:t xml:space="preserve"> objednatele zhotoviteli poté, co smlouva o dílo nabude účinnosti</w:t>
      </w:r>
    </w:p>
    <w:p w14:paraId="62A54EDC" w14:textId="2DAAC8E9" w:rsidR="0087651F" w:rsidRPr="00A7405D" w:rsidRDefault="00817F8D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A7405D">
        <w:rPr>
          <w:rFonts w:ascii="Verdana" w:hAnsi="Verdana" w:cs="Arial"/>
          <w:sz w:val="22"/>
          <w:szCs w:val="22"/>
        </w:rPr>
        <w:t xml:space="preserve">Zahájení stavebních prací: </w:t>
      </w:r>
      <w:r w:rsidR="004849A8" w:rsidRPr="00A7405D">
        <w:rPr>
          <w:rFonts w:ascii="Verdana" w:hAnsi="Verdana" w:cs="Arial"/>
          <w:b/>
          <w:bCs/>
          <w:sz w:val="22"/>
          <w:szCs w:val="22"/>
        </w:rPr>
        <w:t>bez zbytečného odkladu</w:t>
      </w:r>
      <w:r w:rsidR="00F9609C" w:rsidRPr="00A7405D">
        <w:rPr>
          <w:rFonts w:ascii="Verdana" w:hAnsi="Verdana" w:cs="Arial"/>
          <w:sz w:val="22"/>
          <w:szCs w:val="22"/>
        </w:rPr>
        <w:t xml:space="preserve"> </w:t>
      </w:r>
      <w:r w:rsidR="00D96E44" w:rsidRPr="00A7405D">
        <w:rPr>
          <w:rFonts w:ascii="Verdana" w:hAnsi="Verdana" w:cs="Arial"/>
          <w:sz w:val="22"/>
          <w:szCs w:val="22"/>
        </w:rPr>
        <w:t>po převzetí staveniš</w:t>
      </w:r>
      <w:r w:rsidR="004E6263" w:rsidRPr="00A7405D">
        <w:rPr>
          <w:rFonts w:ascii="Verdana" w:hAnsi="Verdana" w:cs="Arial"/>
          <w:sz w:val="22"/>
          <w:szCs w:val="22"/>
        </w:rPr>
        <w:t>t</w:t>
      </w:r>
      <w:r w:rsidR="00D96E44" w:rsidRPr="00A7405D">
        <w:rPr>
          <w:rFonts w:ascii="Verdana" w:hAnsi="Verdana" w:cs="Arial"/>
          <w:sz w:val="22"/>
          <w:szCs w:val="22"/>
        </w:rPr>
        <w:t>ě</w:t>
      </w:r>
    </w:p>
    <w:p w14:paraId="40DAD1D2" w14:textId="743E8CD0" w:rsidR="001424A7" w:rsidRPr="00A7405D" w:rsidRDefault="005B6D0A" w:rsidP="00123F9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A7405D">
        <w:rPr>
          <w:rFonts w:ascii="Verdana" w:hAnsi="Verdana" w:cs="Arial"/>
          <w:sz w:val="22"/>
          <w:szCs w:val="22"/>
        </w:rPr>
        <w:t>Do</w:t>
      </w:r>
      <w:r w:rsidR="00817F8D" w:rsidRPr="00A7405D">
        <w:rPr>
          <w:rFonts w:ascii="Verdana" w:hAnsi="Verdana" w:cs="Arial"/>
          <w:sz w:val="22"/>
          <w:szCs w:val="22"/>
        </w:rPr>
        <w:t xml:space="preserve">končení stavebních prací a </w:t>
      </w:r>
      <w:r w:rsidR="007F5511" w:rsidRPr="00A7405D">
        <w:rPr>
          <w:rFonts w:ascii="Verdana" w:hAnsi="Verdana" w:cs="Arial"/>
          <w:sz w:val="22"/>
          <w:szCs w:val="22"/>
        </w:rPr>
        <w:t xml:space="preserve">kompletní </w:t>
      </w:r>
      <w:r w:rsidR="00817F8D" w:rsidRPr="00A7405D">
        <w:rPr>
          <w:rFonts w:ascii="Verdana" w:hAnsi="Verdana" w:cs="Arial"/>
          <w:sz w:val="22"/>
          <w:szCs w:val="22"/>
        </w:rPr>
        <w:t xml:space="preserve">předání předmětu veřejné zakázky: </w:t>
      </w:r>
      <w:r w:rsidR="0045755D" w:rsidRPr="00A7405D">
        <w:rPr>
          <w:rFonts w:ascii="Verdana" w:hAnsi="Verdana" w:cs="Arial"/>
          <w:b/>
          <w:bCs/>
          <w:sz w:val="22"/>
          <w:szCs w:val="22"/>
        </w:rPr>
        <w:t>do</w:t>
      </w:r>
      <w:r w:rsidR="009A5AA6" w:rsidRPr="00A7405D">
        <w:rPr>
          <w:rFonts w:ascii="Verdana" w:hAnsi="Verdana" w:cs="Arial"/>
          <w:b/>
          <w:bCs/>
          <w:sz w:val="22"/>
          <w:szCs w:val="22"/>
        </w:rPr>
        <w:t> </w:t>
      </w:r>
      <w:r w:rsidR="00A869C4" w:rsidRPr="00A7405D">
        <w:rPr>
          <w:rFonts w:ascii="Verdana" w:hAnsi="Verdana" w:cs="Arial"/>
          <w:b/>
          <w:bCs/>
          <w:sz w:val="22"/>
          <w:szCs w:val="22"/>
        </w:rPr>
        <w:t>1</w:t>
      </w:r>
      <w:r w:rsidR="00A7405D" w:rsidRPr="00A7405D">
        <w:rPr>
          <w:rFonts w:ascii="Verdana" w:hAnsi="Verdana" w:cs="Arial"/>
          <w:b/>
          <w:bCs/>
          <w:sz w:val="22"/>
          <w:szCs w:val="22"/>
        </w:rPr>
        <w:t>4</w:t>
      </w:r>
      <w:r w:rsidR="00A869C4" w:rsidRPr="00A7405D">
        <w:rPr>
          <w:rFonts w:ascii="Verdana" w:hAnsi="Verdana" w:cs="Arial"/>
          <w:b/>
          <w:bCs/>
          <w:sz w:val="22"/>
          <w:szCs w:val="22"/>
        </w:rPr>
        <w:t xml:space="preserve"> měsíců od předání staveniště</w:t>
      </w:r>
    </w:p>
    <w:p w14:paraId="69AB386C" w14:textId="77777777" w:rsidR="00A301C0" w:rsidRPr="00A7405D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Pr="00A7405D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48DF7A10" w14:textId="6C78EF82" w:rsidR="00F52D3C" w:rsidRPr="00A7405D" w:rsidRDefault="00FE7F0B" w:rsidP="00F52D3C">
      <w:pPr>
        <w:spacing w:after="120"/>
        <w:jc w:val="both"/>
        <w:rPr>
          <w:rFonts w:cs="Arial"/>
        </w:rPr>
      </w:pPr>
      <w:r w:rsidRPr="00A7405D">
        <w:rPr>
          <w:rFonts w:cs="Arial"/>
        </w:rPr>
        <w:t xml:space="preserve">Řešené území je v katastrálním území </w:t>
      </w:r>
      <w:r w:rsidR="00FD3724" w:rsidRPr="00A7405D">
        <w:rPr>
          <w:rFonts w:cs="Arial"/>
        </w:rPr>
        <w:t>Petrovice u Moravského Krumlova</w:t>
      </w:r>
      <w:r w:rsidR="008117C6" w:rsidRPr="00A7405D">
        <w:rPr>
          <w:rFonts w:cs="Arial"/>
        </w:rPr>
        <w:t xml:space="preserve"> [720178]</w:t>
      </w:r>
      <w:r w:rsidR="00FD3724" w:rsidRPr="00A7405D">
        <w:rPr>
          <w:rFonts w:cs="Arial"/>
        </w:rPr>
        <w:t>, okres Znojmo.</w:t>
      </w:r>
    </w:p>
    <w:p w14:paraId="7DE78394" w14:textId="77777777" w:rsidR="00522465" w:rsidRPr="00A7405D" w:rsidRDefault="00522465" w:rsidP="00201812">
      <w:pPr>
        <w:spacing w:after="0"/>
        <w:rPr>
          <w:rFonts w:cs="Arial"/>
        </w:rPr>
      </w:pPr>
    </w:p>
    <w:p w14:paraId="001B1A95" w14:textId="645C982B" w:rsidR="00817F8D" w:rsidRPr="00A7405D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A7405D">
        <w:rPr>
          <w:rFonts w:cs="Arial"/>
        </w:rPr>
        <w:t>Prohlídka místa plnění se uskuteční</w:t>
      </w:r>
      <w:r w:rsidR="00DD7AB3" w:rsidRPr="00A7405D">
        <w:rPr>
          <w:rFonts w:cs="Arial"/>
        </w:rPr>
        <w:t xml:space="preserve"> </w:t>
      </w:r>
      <w:r w:rsidR="00DD7AB3" w:rsidRPr="00A7405D">
        <w:rPr>
          <w:rFonts w:cs="Arial"/>
          <w:b/>
          <w:bCs/>
        </w:rPr>
        <w:t xml:space="preserve">dne </w:t>
      </w:r>
      <w:r w:rsidR="00A7405D" w:rsidRPr="00A7405D">
        <w:rPr>
          <w:rFonts w:cs="Arial"/>
          <w:b/>
          <w:bCs/>
        </w:rPr>
        <w:t>14</w:t>
      </w:r>
      <w:r w:rsidR="008117C6" w:rsidRPr="00A7405D">
        <w:rPr>
          <w:rFonts w:cs="Arial"/>
          <w:b/>
          <w:bCs/>
        </w:rPr>
        <w:t>.</w:t>
      </w:r>
      <w:r w:rsidR="00F31E87" w:rsidRPr="00A7405D">
        <w:rPr>
          <w:rFonts w:cs="Arial"/>
          <w:b/>
          <w:bCs/>
        </w:rPr>
        <w:t xml:space="preserve"> </w:t>
      </w:r>
      <w:r w:rsidR="00A7405D" w:rsidRPr="00A7405D">
        <w:rPr>
          <w:rFonts w:cs="Arial"/>
          <w:b/>
          <w:bCs/>
        </w:rPr>
        <w:t>10</w:t>
      </w:r>
      <w:r w:rsidR="00F31E87" w:rsidRPr="00A7405D">
        <w:rPr>
          <w:rFonts w:cs="Arial"/>
          <w:b/>
          <w:bCs/>
        </w:rPr>
        <w:t>. 2025</w:t>
      </w:r>
      <w:r w:rsidR="00DD7AB3" w:rsidRPr="00A7405D">
        <w:rPr>
          <w:rFonts w:cs="Arial"/>
        </w:rPr>
        <w:t>, začátek prohlídky v</w:t>
      </w:r>
      <w:r w:rsidR="00F31E87" w:rsidRPr="00A7405D">
        <w:rPr>
          <w:rFonts w:cs="Arial"/>
        </w:rPr>
        <w:t> </w:t>
      </w:r>
      <w:r w:rsidR="00A7405D" w:rsidRPr="00A7405D">
        <w:rPr>
          <w:rFonts w:cs="Arial"/>
        </w:rPr>
        <w:t>10</w:t>
      </w:r>
      <w:r w:rsidR="00F31E87" w:rsidRPr="00A7405D">
        <w:rPr>
          <w:rFonts w:cs="Arial"/>
        </w:rPr>
        <w:t>:00</w:t>
      </w:r>
      <w:r w:rsidR="00DD7AB3" w:rsidRPr="00A7405D">
        <w:rPr>
          <w:rFonts w:cs="Arial"/>
        </w:rPr>
        <w:t xml:space="preserve"> hodin. Sraz účastníků bude</w:t>
      </w:r>
      <w:r w:rsidR="00740A24" w:rsidRPr="00A7405D">
        <w:rPr>
          <w:rFonts w:cs="Arial"/>
        </w:rPr>
        <w:t xml:space="preserve"> před areálem ČOV </w:t>
      </w:r>
      <w:r w:rsidR="008117C6" w:rsidRPr="00A7405D">
        <w:rPr>
          <w:rFonts w:cs="Arial"/>
        </w:rPr>
        <w:t xml:space="preserve">Petrovice. </w:t>
      </w:r>
      <w:r w:rsidR="00DD7AB3" w:rsidRPr="00A7405D">
        <w:rPr>
          <w:rFonts w:cs="Arial"/>
        </w:rPr>
        <w:t xml:space="preserve"> 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lastRenderedPageBreak/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C361F8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443E3915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Výpis ze seznamu kvalifikovaných dodavatelů musí prokazovat splnění požadovaných kritérií způsobilosti nejpozději v době 3 měsíců přede dnem zahájení zadávacího řízení.</w:t>
      </w:r>
    </w:p>
    <w:p w14:paraId="7DE783B5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lastRenderedPageBreak/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1CF4513F" w:rsidR="00DD5FFD" w:rsidRPr="004C41E7" w:rsidRDefault="00DD5FFD" w:rsidP="00644312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Profesní </w:t>
      </w:r>
      <w:r w:rsidR="004470FF" w:rsidRPr="004C41E7">
        <w:rPr>
          <w:rFonts w:cs="Arial"/>
        </w:rPr>
        <w:t>způsobilost</w:t>
      </w:r>
      <w:r w:rsidRPr="004C41E7">
        <w:rPr>
          <w:rFonts w:cs="Arial"/>
        </w:rPr>
        <w:t xml:space="preserve"> j</w:t>
      </w:r>
      <w:r w:rsidR="004470FF" w:rsidRPr="004C41E7">
        <w:rPr>
          <w:rFonts w:cs="Arial"/>
        </w:rPr>
        <w:t>e</w:t>
      </w:r>
      <w:r w:rsidRPr="004C41E7">
        <w:rPr>
          <w:rFonts w:cs="Arial"/>
        </w:rPr>
        <w:t xml:space="preserve"> uveden</w:t>
      </w:r>
      <w:r w:rsidR="004470FF" w:rsidRPr="004C41E7">
        <w:rPr>
          <w:rFonts w:cs="Arial"/>
        </w:rPr>
        <w:t>a</w:t>
      </w:r>
      <w:r w:rsidRPr="004C41E7">
        <w:rPr>
          <w:rFonts w:cs="Arial"/>
        </w:rPr>
        <w:t xml:space="preserve"> v § </w:t>
      </w:r>
      <w:r w:rsidR="00644312" w:rsidRPr="004C41E7">
        <w:rPr>
          <w:rFonts w:cs="Arial"/>
        </w:rPr>
        <w:t>77</w:t>
      </w:r>
      <w:r w:rsidRPr="004C41E7">
        <w:rPr>
          <w:rFonts w:cs="Arial"/>
        </w:rPr>
        <w:t xml:space="preserve"> </w:t>
      </w:r>
      <w:r w:rsidR="00644312" w:rsidRPr="004C41E7">
        <w:rPr>
          <w:rFonts w:cs="Arial"/>
        </w:rPr>
        <w:t>odst</w:t>
      </w:r>
      <w:r w:rsidRPr="004C41E7">
        <w:rPr>
          <w:rFonts w:cs="Arial"/>
        </w:rPr>
        <w:t xml:space="preserve">. </w:t>
      </w:r>
      <w:r w:rsidR="00644312" w:rsidRPr="004C41E7">
        <w:rPr>
          <w:rFonts w:cs="Arial"/>
        </w:rPr>
        <w:t>1 a 2 písm. a)</w:t>
      </w:r>
      <w:r w:rsidR="00820B77" w:rsidRPr="004C41E7">
        <w:rPr>
          <w:rFonts w:cs="Arial"/>
        </w:rPr>
        <w:t xml:space="preserve"> </w:t>
      </w:r>
      <w:r w:rsidR="00B41CCC">
        <w:rPr>
          <w:rFonts w:cs="Arial"/>
        </w:rPr>
        <w:t xml:space="preserve">a c) </w:t>
      </w:r>
      <w:r w:rsidRPr="004C41E7">
        <w:rPr>
          <w:rFonts w:cs="Arial"/>
        </w:rPr>
        <w:t>Zákona.</w:t>
      </w:r>
    </w:p>
    <w:p w14:paraId="7DE783C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0F7400" w:rsidRDefault="000F7400" w:rsidP="000F7400">
      <w:pPr>
        <w:spacing w:after="120"/>
        <w:jc w:val="both"/>
        <w:rPr>
          <w:b/>
        </w:rPr>
      </w:pPr>
      <w:r>
        <w:rPr>
          <w:b/>
        </w:rPr>
        <w:t>Profesní způsobilost ve vztahu k České republice dodavatel prokáže předložením:</w:t>
      </w:r>
    </w:p>
    <w:p w14:paraId="7DE783CE" w14:textId="77777777" w:rsidR="00644312" w:rsidRPr="00841C76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841C76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1 Zákona </w:t>
      </w:r>
      <w:r w:rsidR="00617FA4" w:rsidRPr="00841C76">
        <w:rPr>
          <w:rFonts w:cs="Arial"/>
          <w:b/>
          <w:bCs/>
        </w:rPr>
        <w:t>výpisu z obchodního rejstříku</w:t>
      </w:r>
      <w:r w:rsidR="00617FA4" w:rsidRPr="00841C76">
        <w:rPr>
          <w:rFonts w:cs="Arial"/>
        </w:rPr>
        <w:t xml:space="preserve"> nebo jiné obdobné evidence,</w:t>
      </w:r>
    </w:p>
    <w:p w14:paraId="3FBCFCD6" w14:textId="009F4186" w:rsidR="00D10B7F" w:rsidRPr="00841C76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2 písm. a) Zákona </w:t>
      </w:r>
      <w:r w:rsidR="00617FA4" w:rsidRPr="00841C76">
        <w:rPr>
          <w:rFonts w:cs="Arial"/>
          <w:b/>
          <w:bCs/>
        </w:rPr>
        <w:t>dokladu, že je oprávněn podnikat v</w:t>
      </w:r>
      <w:r w:rsidR="00841C76">
        <w:rPr>
          <w:rFonts w:cs="Arial"/>
          <w:b/>
          <w:bCs/>
        </w:rPr>
        <w:t> </w:t>
      </w:r>
      <w:r w:rsidR="00617FA4" w:rsidRPr="00841C76">
        <w:rPr>
          <w:rFonts w:cs="Arial"/>
          <w:b/>
          <w:bCs/>
        </w:rPr>
        <w:t>rozsahu odpovídajícímu předmětu veřejné zakázky</w:t>
      </w:r>
      <w:r w:rsidR="00617FA4" w:rsidRPr="00841C76">
        <w:rPr>
          <w:rFonts w:cs="Arial"/>
        </w:rPr>
        <w:t xml:space="preserve">, pokud jiné právní předpisy takové oprávnění vyžadují – </w:t>
      </w:r>
      <w:r w:rsidR="00617FA4" w:rsidRPr="00642446">
        <w:rPr>
          <w:rFonts w:cs="Arial"/>
          <w:i/>
          <w:iCs/>
        </w:rPr>
        <w:t>živnostenské oprávnění</w:t>
      </w:r>
      <w:r w:rsidR="00617FA4" w:rsidRPr="00841C76">
        <w:rPr>
          <w:rFonts w:cs="Arial"/>
        </w:rPr>
        <w:t xml:space="preserve"> zejména na předmět podnikání</w:t>
      </w:r>
      <w:r w:rsidRPr="00841C76">
        <w:rPr>
          <w:rFonts w:cs="Arial"/>
        </w:rPr>
        <w:t>:</w:t>
      </w:r>
    </w:p>
    <w:p w14:paraId="26747DDA" w14:textId="72F0A845" w:rsidR="0059460D" w:rsidRPr="002907B2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841C76">
        <w:rPr>
          <w:rFonts w:cs="Arial"/>
          <w:u w:val="single"/>
        </w:rPr>
        <w:t>Provádění staveb, jejich změn a odstraňování</w:t>
      </w:r>
      <w:r w:rsidR="00032A5B" w:rsidRPr="00032A5B">
        <w:t xml:space="preserve"> </w:t>
      </w:r>
      <w:r w:rsidR="00032A5B" w:rsidRPr="00032A5B">
        <w:rPr>
          <w:rFonts w:cs="Arial"/>
        </w:rPr>
        <w:t>dle přílohy č. 2 zákona č.</w:t>
      </w:r>
      <w:r w:rsidR="001B56F2">
        <w:rPr>
          <w:rFonts w:cs="Arial"/>
        </w:rPr>
        <w:t> </w:t>
      </w:r>
      <w:r w:rsidR="00032A5B" w:rsidRPr="00032A5B">
        <w:rPr>
          <w:rFonts w:cs="Arial"/>
        </w:rPr>
        <w:t>455/1991 Sb., zákona o živnostenském podnikání (živnostenského zákona), ve znění pozdějších předpisů</w:t>
      </w:r>
      <w:r w:rsidR="005E0FD6">
        <w:rPr>
          <w:rFonts w:cs="Arial"/>
        </w:rPr>
        <w:t>,</w:t>
      </w:r>
    </w:p>
    <w:p w14:paraId="085D0B1C" w14:textId="1CF9B33E" w:rsidR="009323BD" w:rsidRPr="00CB7106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5E0FD6">
        <w:rPr>
          <w:rFonts w:cs="Arial"/>
        </w:rPr>
        <w:t xml:space="preserve">podle § 77 odst. 2 písm. </w:t>
      </w:r>
      <w:r w:rsidR="00811250">
        <w:rPr>
          <w:rFonts w:cs="Arial"/>
        </w:rPr>
        <w:t>c</w:t>
      </w:r>
      <w:r w:rsidRPr="005E0FD6">
        <w:rPr>
          <w:rFonts w:cs="Arial"/>
        </w:rPr>
        <w:t xml:space="preserve">) Zákona </w:t>
      </w:r>
      <w:r w:rsidR="009323BD" w:rsidRPr="00CB7106">
        <w:rPr>
          <w:rFonts w:cs="Arial"/>
          <w:b/>
          <w:bCs/>
        </w:rPr>
        <w:t>dokladu, že je odborně způsobilý nebo disponuje osobou, jejímž prostřednictvím odbornou způsobilost zabezpečuje</w:t>
      </w:r>
      <w:r w:rsidR="009323BD" w:rsidRPr="00CB7106">
        <w:rPr>
          <w:rFonts w:cs="Arial"/>
        </w:rPr>
        <w:t xml:space="preserve">, a to: </w:t>
      </w:r>
    </w:p>
    <w:p w14:paraId="69C1227C" w14:textId="06D5CA98" w:rsidR="009323BD" w:rsidRPr="009323BD" w:rsidRDefault="009323BD" w:rsidP="009323BD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642446">
        <w:rPr>
          <w:rFonts w:cs="Arial"/>
          <w:i/>
          <w:iCs/>
        </w:rPr>
        <w:t>osvědčením o autorizaci</w:t>
      </w:r>
      <w:r w:rsidRPr="00CB7106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</w:t>
      </w:r>
      <w:r w:rsidRPr="009323BD">
        <w:rPr>
          <w:rFonts w:cs="Arial"/>
        </w:rPr>
        <w:t xml:space="preserve"> </w:t>
      </w:r>
    </w:p>
    <w:p w14:paraId="3154CC55" w14:textId="77777777" w:rsidR="009323BD" w:rsidRPr="00642446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642446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155F4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642446">
        <w:rPr>
          <w:rFonts w:cs="Arial"/>
          <w:u w:val="single"/>
        </w:rPr>
        <w:t>technologická zařízení staveb</w:t>
      </w:r>
      <w:r w:rsidR="004B4D33">
        <w:rPr>
          <w:rFonts w:cs="Arial"/>
        </w:rPr>
        <w:t>.</w:t>
      </w:r>
    </w:p>
    <w:p w14:paraId="069FC886" w14:textId="73185179" w:rsidR="00934B2F" w:rsidRPr="00155F45" w:rsidRDefault="00934B2F" w:rsidP="00CB7106">
      <w:pPr>
        <w:spacing w:after="0" w:line="252" w:lineRule="auto"/>
        <w:jc w:val="both"/>
        <w:rPr>
          <w:rFonts w:cs="Arial"/>
        </w:rPr>
      </w:pPr>
    </w:p>
    <w:p w14:paraId="35E15F0A" w14:textId="4D99023D" w:rsidR="00934B2F" w:rsidRPr="004C41E7" w:rsidRDefault="00D63194" w:rsidP="001028C5">
      <w:pPr>
        <w:jc w:val="both"/>
        <w:rPr>
          <w:rFonts w:cs="Arial"/>
        </w:rPr>
      </w:pPr>
      <w:r w:rsidRPr="00155F45">
        <w:rPr>
          <w:rFonts w:cs="Arial"/>
        </w:rPr>
        <w:t>Dodavatel předloží v nabídce informaci, zda osoby, jichž prostřednictvím odbornou způsobilost zabezpečuje</w:t>
      </w:r>
      <w:r w:rsidRPr="00CB7106">
        <w:rPr>
          <w:rFonts w:cs="Arial"/>
        </w:rPr>
        <w:t>, jsou jeho zaměstnanci, nebo osoby v jiném vztahu k dodavateli (pak nutno uvést, v jakém vztahu jsou).</w:t>
      </w: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D3D4B" w:rsidRDefault="00C37383" w:rsidP="00F26B82">
      <w:pPr>
        <w:pStyle w:val="Nadpis3"/>
        <w:spacing w:before="120" w:after="120"/>
        <w:rPr>
          <w:rFonts w:cs="Arial"/>
        </w:rPr>
      </w:pPr>
      <w:r w:rsidRPr="005D3D4B">
        <w:rPr>
          <w:rFonts w:cs="Arial"/>
        </w:rPr>
        <w:t>Seznam stavebních prací</w:t>
      </w:r>
    </w:p>
    <w:p w14:paraId="64CD1066" w14:textId="2C4F6DA0" w:rsidR="00C37383" w:rsidRPr="005D3D4B" w:rsidRDefault="00C37383" w:rsidP="00C37383">
      <w:pPr>
        <w:spacing w:after="0"/>
        <w:jc w:val="both"/>
        <w:rPr>
          <w:rFonts w:cs="Arial"/>
        </w:rPr>
      </w:pPr>
      <w:r w:rsidRPr="005D3D4B">
        <w:rPr>
          <w:rFonts w:cs="Arial"/>
        </w:rPr>
        <w:t xml:space="preserve">V souladu s ustanovením § 79 odst. 2 písm. a) Zákona požaduje </w:t>
      </w:r>
      <w:r w:rsidR="009E5818">
        <w:rPr>
          <w:rFonts w:cs="Arial"/>
        </w:rPr>
        <w:t>Z</w:t>
      </w:r>
      <w:r w:rsidRPr="005D3D4B">
        <w:rPr>
          <w:rFonts w:cs="Arial"/>
        </w:rPr>
        <w:t>adavatel uvést a</w:t>
      </w:r>
      <w:r w:rsidR="001B56F2">
        <w:rPr>
          <w:rFonts w:cs="Arial"/>
        </w:rPr>
        <w:t> </w:t>
      </w:r>
      <w:r w:rsidRPr="005D3D4B">
        <w:rPr>
          <w:rFonts w:cs="Arial"/>
        </w:rPr>
        <w:t xml:space="preserve">předložit v rámci čestného prohlášení o splnění kvalifikace </w:t>
      </w:r>
      <w:r w:rsidRPr="005D3D4B">
        <w:rPr>
          <w:rFonts w:cs="Arial"/>
          <w:b/>
        </w:rPr>
        <w:t>seznam stavebních prací</w:t>
      </w:r>
      <w:r w:rsidRPr="005D3D4B">
        <w:rPr>
          <w:rFonts w:cs="Arial"/>
        </w:rPr>
        <w:t xml:space="preserve">, poskytnutých dodavatelem za posledních 5 let před zahájením zadávacího řízení, </w:t>
      </w:r>
      <w:r w:rsidRPr="005D3D4B">
        <w:rPr>
          <w:rFonts w:eastAsia="Calibri" w:cs="Arial"/>
        </w:rPr>
        <w:t>včetně osvědčení objednatele o řádném poskytnutí a dokončení nejvýznamnějších z těchto prací</w:t>
      </w:r>
      <w:r w:rsidR="00FB26E8" w:rsidRPr="005D3D4B">
        <w:rPr>
          <w:rFonts w:eastAsia="Calibri" w:cs="Arial"/>
        </w:rPr>
        <w:t>.</w:t>
      </w:r>
      <w:r w:rsidRPr="005D3D4B">
        <w:rPr>
          <w:rFonts w:cs="Arial"/>
        </w:rPr>
        <w:t xml:space="preserve"> </w:t>
      </w:r>
    </w:p>
    <w:p w14:paraId="29FB1091" w14:textId="77777777" w:rsidR="00C37383" w:rsidRPr="0080575C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5D3D4B" w:rsidRDefault="00C37383" w:rsidP="00C37383">
      <w:pPr>
        <w:spacing w:after="0"/>
        <w:jc w:val="both"/>
        <w:rPr>
          <w:rFonts w:cs="Arial"/>
        </w:rPr>
      </w:pPr>
      <w:r w:rsidRPr="005D3D4B">
        <w:rPr>
          <w:rFonts w:cs="Arial"/>
        </w:rPr>
        <w:lastRenderedPageBreak/>
        <w:t xml:space="preserve">V souladu s § 73 odst. 6 Zákona stanovuje </w:t>
      </w:r>
      <w:r w:rsidR="00D54A13" w:rsidRPr="005D3D4B">
        <w:rPr>
          <w:rFonts w:cs="Arial"/>
        </w:rPr>
        <w:t>minimální úroveň pro splnění tohoto kritéria takto</w:t>
      </w:r>
      <w:r w:rsidRPr="005D3D4B">
        <w:rPr>
          <w:rFonts w:cs="Arial"/>
        </w:rPr>
        <w:t>:</w:t>
      </w:r>
    </w:p>
    <w:p w14:paraId="57F72060" w14:textId="77777777" w:rsidR="00C37383" w:rsidRPr="005D3D4B" w:rsidRDefault="00C37383" w:rsidP="00C37383">
      <w:pPr>
        <w:spacing w:after="0"/>
        <w:jc w:val="both"/>
        <w:rPr>
          <w:rFonts w:cs="Arial"/>
        </w:rPr>
      </w:pPr>
    </w:p>
    <w:p w14:paraId="12B07551" w14:textId="2DDA0700" w:rsidR="00DD4CC2" w:rsidRPr="00DD4CC2" w:rsidRDefault="00DD4CC2" w:rsidP="00DD4CC2">
      <w:pPr>
        <w:jc w:val="both"/>
        <w:rPr>
          <w:rFonts w:eastAsia="Calibri" w:cs="Times New Roman"/>
          <w:b/>
        </w:rPr>
      </w:pPr>
      <w:r w:rsidRPr="00DD4CC2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>
        <w:rPr>
          <w:rFonts w:eastAsia="Calibri" w:cs="Times New Roman"/>
          <w:b/>
        </w:rPr>
        <w:t>2</w:t>
      </w:r>
      <w:r w:rsidR="001B56F2">
        <w:rPr>
          <w:rFonts w:eastAsia="Calibri" w:cs="Times New Roman"/>
          <w:b/>
        </w:rPr>
        <w:t> </w:t>
      </w:r>
      <w:r w:rsidRPr="00DD4CC2">
        <w:rPr>
          <w:rFonts w:eastAsia="Calibri" w:cs="Times New Roman"/>
          <w:b/>
        </w:rPr>
        <w:t>stavební práce obdobného charakteru, jako je předmět veřejné zakázky.</w:t>
      </w:r>
    </w:p>
    <w:p w14:paraId="0C0249E5" w14:textId="2031B2EA" w:rsidR="00A77D33" w:rsidRPr="00C344CE" w:rsidRDefault="00DD4CC2" w:rsidP="00A77D33">
      <w:pPr>
        <w:jc w:val="both"/>
        <w:rPr>
          <w:rFonts w:eastAsia="Calibri" w:cs="Times New Roman"/>
          <w:bCs/>
        </w:rPr>
      </w:pPr>
      <w:r w:rsidRPr="00022B88">
        <w:rPr>
          <w:rFonts w:eastAsia="Calibri" w:cs="Times New Roman"/>
          <w:bCs/>
          <w:u w:val="single"/>
        </w:rPr>
        <w:t>Stavební prací obdobného charakteru</w:t>
      </w:r>
      <w:r w:rsidRPr="00022B88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022B88">
        <w:rPr>
          <w:rFonts w:eastAsia="Calibri" w:cs="Times New Roman"/>
          <w:b/>
        </w:rPr>
        <w:t>výstavba, rekonstrukce nebo intenzifikace ČOV</w:t>
      </w:r>
      <w:r w:rsidR="00A77D33" w:rsidRPr="00022B88">
        <w:rPr>
          <w:rFonts w:eastAsia="Calibri" w:cs="Times New Roman"/>
          <w:bCs/>
        </w:rPr>
        <w:t xml:space="preserve"> při kapacitě ČOV </w:t>
      </w:r>
      <w:r w:rsidR="00C344CE" w:rsidRPr="00022B88">
        <w:rPr>
          <w:rFonts w:eastAsia="Calibri" w:cs="Times New Roman"/>
          <w:bCs/>
        </w:rPr>
        <w:t>(</w:t>
      </w:r>
      <w:r w:rsidR="00A77D33" w:rsidRPr="00022B88">
        <w:rPr>
          <w:rFonts w:eastAsia="Calibri" w:cs="Times New Roman"/>
          <w:bCs/>
        </w:rPr>
        <w:t>po</w:t>
      </w:r>
      <w:r w:rsidR="006972AA" w:rsidRPr="00022B88">
        <w:rPr>
          <w:rFonts w:eastAsia="Calibri" w:cs="Times New Roman"/>
          <w:bCs/>
        </w:rPr>
        <w:t xml:space="preserve"> </w:t>
      </w:r>
      <w:r w:rsidR="00A77D33" w:rsidRPr="00022B88">
        <w:rPr>
          <w:rFonts w:eastAsia="Calibri" w:cs="Times New Roman"/>
          <w:bCs/>
        </w:rPr>
        <w:t>intenzifikaci</w:t>
      </w:r>
      <w:r w:rsidR="00C344CE" w:rsidRPr="00022B88">
        <w:rPr>
          <w:rFonts w:eastAsia="Calibri" w:cs="Times New Roman"/>
          <w:bCs/>
        </w:rPr>
        <w:t>)</w:t>
      </w:r>
      <w:r w:rsidR="00A77D33" w:rsidRPr="00022B88">
        <w:rPr>
          <w:rFonts w:eastAsia="Calibri" w:cs="Times New Roman"/>
          <w:bCs/>
        </w:rPr>
        <w:t xml:space="preserve"> </w:t>
      </w:r>
      <w:r w:rsidR="00E71193" w:rsidRPr="00022B88">
        <w:rPr>
          <w:rFonts w:eastAsia="Calibri" w:cs="Times New Roman"/>
          <w:bCs/>
        </w:rPr>
        <w:t>nejméně</w:t>
      </w:r>
      <w:r w:rsidR="00A77D33" w:rsidRPr="00022B88">
        <w:rPr>
          <w:rFonts w:eastAsia="Calibri" w:cs="Times New Roman"/>
          <w:bCs/>
        </w:rPr>
        <w:t xml:space="preserve"> </w:t>
      </w:r>
      <w:r w:rsidR="00534373">
        <w:rPr>
          <w:rFonts w:eastAsia="Calibri" w:cs="Times New Roman"/>
          <w:b/>
        </w:rPr>
        <w:t>550</w:t>
      </w:r>
      <w:r w:rsidR="00A77D33" w:rsidRPr="00022B88">
        <w:rPr>
          <w:rFonts w:eastAsia="Calibri" w:cs="Times New Roman"/>
          <w:b/>
        </w:rPr>
        <w:t xml:space="preserve"> EO</w:t>
      </w:r>
      <w:r w:rsidR="00A77D33" w:rsidRPr="00022B88">
        <w:rPr>
          <w:rFonts w:eastAsia="Calibri" w:cs="Times New Roman"/>
          <w:bCs/>
        </w:rPr>
        <w:t xml:space="preserve">, ve finančním objemu ČOV včetně technologie </w:t>
      </w:r>
      <w:r w:rsidR="00A77D33" w:rsidRPr="00022B88">
        <w:rPr>
          <w:rFonts w:eastAsia="Calibri" w:cs="Times New Roman"/>
          <w:b/>
        </w:rPr>
        <w:t>min.</w:t>
      </w:r>
      <w:r w:rsidR="00E71193" w:rsidRPr="00022B88">
        <w:rPr>
          <w:rFonts w:eastAsia="Calibri" w:cs="Times New Roman"/>
          <w:b/>
        </w:rPr>
        <w:t xml:space="preserve"> </w:t>
      </w:r>
      <w:r w:rsidR="00A77D33" w:rsidRPr="00022B88">
        <w:rPr>
          <w:rFonts w:eastAsia="Calibri" w:cs="Times New Roman"/>
          <w:b/>
        </w:rPr>
        <w:t>10 000 000 Kč bez DPH</w:t>
      </w:r>
      <w:r w:rsidR="00A77D33" w:rsidRPr="00022B88">
        <w:rPr>
          <w:rFonts w:eastAsia="Calibri" w:cs="Times New Roman"/>
          <w:bCs/>
        </w:rPr>
        <w:t>.</w:t>
      </w:r>
    </w:p>
    <w:p w14:paraId="0FC013D5" w14:textId="379E7DC8" w:rsidR="00227A73" w:rsidRPr="00022B88" w:rsidRDefault="00A77D33" w:rsidP="0011100D">
      <w:pPr>
        <w:jc w:val="both"/>
        <w:rPr>
          <w:rFonts w:eastAsia="Calibri" w:cs="Times New Roman"/>
          <w:b/>
        </w:rPr>
      </w:pPr>
      <w:r w:rsidRPr="00022B88">
        <w:rPr>
          <w:rFonts w:eastAsia="Calibri" w:cs="Times New Roman"/>
          <w:b/>
        </w:rPr>
        <w:t xml:space="preserve">Dále Zadavatel požaduje, aby minimálně </w:t>
      </w:r>
      <w:r w:rsidR="00331FDB" w:rsidRPr="00022B88">
        <w:rPr>
          <w:rFonts w:eastAsia="Calibri" w:cs="Times New Roman"/>
          <w:b/>
        </w:rPr>
        <w:t>jedna</w:t>
      </w:r>
      <w:r w:rsidRPr="00022B88">
        <w:rPr>
          <w:rFonts w:eastAsia="Calibri" w:cs="Times New Roman"/>
          <w:b/>
        </w:rPr>
        <w:t xml:space="preserve"> z uvedených zakáz</w:t>
      </w:r>
      <w:r w:rsidR="0015033A" w:rsidRPr="00022B88">
        <w:rPr>
          <w:rFonts w:eastAsia="Calibri" w:cs="Times New Roman"/>
          <w:b/>
        </w:rPr>
        <w:t>ek</w:t>
      </w:r>
      <w:r w:rsidR="002F5C1C" w:rsidRPr="00022B88">
        <w:rPr>
          <w:rFonts w:eastAsia="Calibri" w:cs="Times New Roman"/>
          <w:b/>
        </w:rPr>
        <w:t xml:space="preserve"> byl</w:t>
      </w:r>
      <w:r w:rsidR="0015033A" w:rsidRPr="00022B88">
        <w:rPr>
          <w:rFonts w:eastAsia="Calibri" w:cs="Times New Roman"/>
          <w:b/>
        </w:rPr>
        <w:t>a</w:t>
      </w:r>
      <w:r w:rsidR="002F5C1C" w:rsidRPr="00022B88">
        <w:rPr>
          <w:rFonts w:eastAsia="Calibri" w:cs="Times New Roman"/>
          <w:b/>
        </w:rPr>
        <w:t xml:space="preserve"> realizovan</w:t>
      </w:r>
      <w:r w:rsidR="0015033A" w:rsidRPr="00022B88">
        <w:rPr>
          <w:rFonts w:eastAsia="Calibri" w:cs="Times New Roman"/>
          <w:b/>
        </w:rPr>
        <w:t>á</w:t>
      </w:r>
      <w:r w:rsidR="002F5C1C" w:rsidRPr="00022B88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Default="00C37383" w:rsidP="00C37383">
      <w:pPr>
        <w:spacing w:after="0"/>
        <w:jc w:val="both"/>
        <w:rPr>
          <w:rFonts w:cs="Arial"/>
          <w:bCs/>
        </w:rPr>
      </w:pPr>
      <w:r w:rsidRPr="005D3D4B">
        <w:rPr>
          <w:rFonts w:cs="Arial"/>
          <w:bCs/>
        </w:rPr>
        <w:t>Zadavatel doporučuje seznam stavebních prací předložit formou čestného prohlášení</w:t>
      </w:r>
      <w:r w:rsidR="00927C73" w:rsidRPr="005D3D4B">
        <w:rPr>
          <w:rFonts w:cs="Arial"/>
          <w:bCs/>
        </w:rPr>
        <w:t>,</w:t>
      </w:r>
      <w:r w:rsidRPr="005D3D4B">
        <w:rPr>
          <w:rFonts w:cs="Arial"/>
          <w:bCs/>
        </w:rPr>
        <w:t xml:space="preserve"> jehož vzor je k dispozici </w:t>
      </w:r>
      <w:r w:rsidRPr="009615DF">
        <w:rPr>
          <w:rFonts w:cs="Arial"/>
          <w:bCs/>
        </w:rPr>
        <w:t xml:space="preserve">jako příloha č. </w:t>
      </w:r>
      <w:r w:rsidR="00EC54B3">
        <w:rPr>
          <w:rFonts w:cs="Arial"/>
          <w:bCs/>
        </w:rPr>
        <w:t>4</w:t>
      </w:r>
      <w:r w:rsidRPr="009615DF">
        <w:rPr>
          <w:rFonts w:cs="Arial"/>
          <w:bCs/>
        </w:rPr>
        <w:t xml:space="preserve"> Zadávací dokumentace.</w:t>
      </w:r>
      <w:r w:rsidR="00927C73" w:rsidRPr="009615DF">
        <w:rPr>
          <w:rFonts w:cs="Arial"/>
          <w:bCs/>
        </w:rPr>
        <w:t xml:space="preserve"> Čestné prohlášení bude podepsáno osobou oprávněnou jednat</w:t>
      </w:r>
      <w:r w:rsidR="00927C73" w:rsidRPr="005D3D4B">
        <w:rPr>
          <w:rFonts w:cs="Arial"/>
          <w:bCs/>
        </w:rPr>
        <w:t xml:space="preserve"> jménem dodavatele a ke každé zakázce uvedené na seznamu bude </w:t>
      </w:r>
      <w:r w:rsidR="00927C73" w:rsidRPr="005D3D4B">
        <w:rPr>
          <w:rFonts w:cs="Arial"/>
          <w:bCs/>
          <w:u w:val="single"/>
        </w:rPr>
        <w:t>přiloženo osvědčení objednatele o</w:t>
      </w:r>
      <w:r w:rsidR="005D3D4B" w:rsidRPr="005D3D4B">
        <w:rPr>
          <w:rFonts w:cs="Arial"/>
          <w:bCs/>
          <w:u w:val="single"/>
        </w:rPr>
        <w:t> </w:t>
      </w:r>
      <w:r w:rsidR="00927C73" w:rsidRPr="005D3D4B">
        <w:rPr>
          <w:rFonts w:cs="Arial"/>
          <w:bCs/>
          <w:u w:val="single"/>
        </w:rPr>
        <w:t>řádném poskytnutí a dokončení stavebních prací</w:t>
      </w:r>
      <w:r w:rsidR="00927C73" w:rsidRPr="005D3D4B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5D3D4B" w:rsidRDefault="00927C73" w:rsidP="00C37383">
      <w:pPr>
        <w:spacing w:after="0"/>
        <w:jc w:val="both"/>
        <w:rPr>
          <w:rFonts w:cs="Arial"/>
          <w:bCs/>
        </w:rPr>
      </w:pPr>
      <w:r w:rsidRPr="005D3D4B">
        <w:rPr>
          <w:rFonts w:cs="Arial"/>
          <w:bCs/>
        </w:rPr>
        <w:t>Zadavatel požaduje, aby na</w:t>
      </w:r>
      <w:r w:rsidR="005D3D4B">
        <w:rPr>
          <w:rFonts w:cs="Arial"/>
          <w:bCs/>
        </w:rPr>
        <w:t> </w:t>
      </w:r>
      <w:r w:rsidRPr="005D3D4B">
        <w:rPr>
          <w:rFonts w:cs="Arial"/>
          <w:bCs/>
        </w:rPr>
        <w:t>seznamu významných prací dodavatel uvedl pouze dokončené stavby a již předané objednavateli.</w:t>
      </w:r>
      <w:r w:rsidR="00573B2D" w:rsidRPr="005D3D4B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5D3D4B" w:rsidRDefault="00573B2D" w:rsidP="00C37383">
      <w:pPr>
        <w:spacing w:after="0"/>
        <w:jc w:val="both"/>
        <w:rPr>
          <w:rFonts w:cs="Arial"/>
          <w:bCs/>
        </w:rPr>
      </w:pPr>
    </w:p>
    <w:p w14:paraId="26580026" w14:textId="7EAC3755" w:rsidR="00573B2D" w:rsidRPr="000B7D12" w:rsidRDefault="00F140F8" w:rsidP="00C37383">
      <w:pPr>
        <w:spacing w:after="0"/>
        <w:jc w:val="both"/>
        <w:rPr>
          <w:rFonts w:cs="Arial"/>
          <w:bCs/>
        </w:rPr>
      </w:pPr>
      <w:r w:rsidRPr="005D3D4B">
        <w:rPr>
          <w:rFonts w:cs="Arial"/>
          <w:bCs/>
        </w:rPr>
        <w:t xml:space="preserve"> </w:t>
      </w:r>
      <w:r w:rsidR="00E871B5" w:rsidRPr="005D3D4B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>
        <w:rPr>
          <w:rFonts w:cs="Arial"/>
          <w:bCs/>
        </w:rPr>
        <w:t> </w:t>
      </w:r>
      <w:r w:rsidR="00E871B5" w:rsidRPr="005D3D4B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80575C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623B8" w:rsidRDefault="00C37383" w:rsidP="00D81F09">
      <w:pPr>
        <w:pStyle w:val="Nadpis3"/>
        <w:spacing w:after="120"/>
        <w:rPr>
          <w:rFonts w:cs="Arial"/>
        </w:rPr>
      </w:pPr>
      <w:r w:rsidRPr="007623B8">
        <w:rPr>
          <w:rFonts w:cs="Arial"/>
        </w:rPr>
        <w:t>Seznam techniků</w:t>
      </w:r>
    </w:p>
    <w:p w14:paraId="783A42BD" w14:textId="70DA48DA" w:rsidR="00C37383" w:rsidRPr="007623B8" w:rsidRDefault="00C37383" w:rsidP="00C37383">
      <w:pPr>
        <w:spacing w:after="0"/>
        <w:jc w:val="both"/>
        <w:rPr>
          <w:rFonts w:cs="Arial"/>
          <w:bCs/>
        </w:rPr>
      </w:pPr>
      <w:r w:rsidRPr="007623B8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7623B8">
        <w:t>naplnění</w:t>
      </w:r>
      <w:r w:rsidRPr="007623B8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7623B8" w:rsidRDefault="00C37383" w:rsidP="00C37383">
      <w:pPr>
        <w:spacing w:after="0"/>
        <w:jc w:val="both"/>
        <w:rPr>
          <w:rFonts w:cs="Arial"/>
          <w:bCs/>
        </w:rPr>
      </w:pPr>
    </w:p>
    <w:p w14:paraId="3E7632D5" w14:textId="22134F2D" w:rsidR="00C37383" w:rsidRPr="007623B8" w:rsidRDefault="00C37383" w:rsidP="00C37383">
      <w:pPr>
        <w:spacing w:after="0"/>
        <w:jc w:val="both"/>
        <w:rPr>
          <w:rFonts w:cs="Arial"/>
          <w:bCs/>
        </w:rPr>
      </w:pPr>
      <w:r w:rsidRPr="007623B8">
        <w:rPr>
          <w:rFonts w:cs="Arial"/>
          <w:bCs/>
        </w:rPr>
        <w:t>Zadavatel požaduje, aby na seznamu techniků nebo technických útvarů byl</w:t>
      </w:r>
      <w:r w:rsidR="008C57A5">
        <w:rPr>
          <w:rFonts w:cs="Arial"/>
          <w:bCs/>
        </w:rPr>
        <w:t>i</w:t>
      </w:r>
      <w:r w:rsidRPr="007623B8">
        <w:rPr>
          <w:rFonts w:cs="Arial"/>
          <w:bCs/>
        </w:rPr>
        <w:t xml:space="preserve"> minimálně:</w:t>
      </w:r>
    </w:p>
    <w:p w14:paraId="197494D9" w14:textId="77777777" w:rsidR="003C0698" w:rsidRPr="000A1305" w:rsidRDefault="003C0698" w:rsidP="00C37383">
      <w:pPr>
        <w:spacing w:after="0"/>
        <w:jc w:val="both"/>
        <w:rPr>
          <w:rFonts w:cs="Arial"/>
          <w:bCs/>
        </w:rPr>
      </w:pPr>
    </w:p>
    <w:p w14:paraId="37D8B0D9" w14:textId="336EEA57" w:rsidR="00C37383" w:rsidRPr="00022B88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022B88">
        <w:rPr>
          <w:rFonts w:cs="Arial"/>
          <w:b/>
        </w:rPr>
        <w:t>S</w:t>
      </w:r>
      <w:r w:rsidR="00C37383" w:rsidRPr="00022B88">
        <w:rPr>
          <w:rFonts w:cs="Arial"/>
          <w:b/>
        </w:rPr>
        <w:t xml:space="preserve">tavbyvedoucí </w:t>
      </w:r>
    </w:p>
    <w:p w14:paraId="2950C3DF" w14:textId="52C9E490" w:rsidR="00F1369E" w:rsidRPr="00022B88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022B88">
        <w:rPr>
          <w:rFonts w:cs="Arial"/>
          <w:bCs/>
          <w:u w:val="single"/>
        </w:rPr>
        <w:t>autorizovaná osoba</w:t>
      </w:r>
      <w:r w:rsidRPr="00022B88">
        <w:rPr>
          <w:rFonts w:cs="Arial"/>
          <w:bCs/>
        </w:rPr>
        <w:t xml:space="preserve"> (autorizovaný inženýr nebo technik) </w:t>
      </w:r>
      <w:r w:rsidRPr="00022B88">
        <w:rPr>
          <w:rFonts w:cs="Arial"/>
          <w:bCs/>
          <w:u w:val="single"/>
        </w:rPr>
        <w:t xml:space="preserve">pro obor </w:t>
      </w:r>
      <w:r w:rsidR="00EC7F1B" w:rsidRPr="00022B88">
        <w:rPr>
          <w:rFonts w:cs="Arial"/>
          <w:bCs/>
          <w:u w:val="single"/>
        </w:rPr>
        <w:t>stavby vodního hospodářství a krajinného inženýrství</w:t>
      </w:r>
      <w:r w:rsidR="00EC7F1B" w:rsidRPr="00022B88">
        <w:rPr>
          <w:rFonts w:cs="Arial"/>
          <w:bCs/>
        </w:rPr>
        <w:t xml:space="preserve"> </w:t>
      </w:r>
      <w:r w:rsidRPr="00022B88">
        <w:rPr>
          <w:rFonts w:cs="Arial"/>
          <w:bCs/>
        </w:rPr>
        <w:t xml:space="preserve">podle autorizačního zákona </w:t>
      </w:r>
    </w:p>
    <w:p w14:paraId="5A15293E" w14:textId="3A63AA96" w:rsidR="00C37383" w:rsidRPr="00022B88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022B88">
        <w:rPr>
          <w:rFonts w:cs="Arial"/>
          <w:bCs/>
        </w:rPr>
        <w:t xml:space="preserve">praxe </w:t>
      </w:r>
      <w:r w:rsidR="003C0698" w:rsidRPr="00022B88">
        <w:rPr>
          <w:rFonts w:cs="Arial"/>
          <w:bCs/>
        </w:rPr>
        <w:t xml:space="preserve">v oboru </w:t>
      </w:r>
      <w:r w:rsidR="00AA6FA6" w:rsidRPr="00022B88">
        <w:rPr>
          <w:rFonts w:cs="Arial"/>
          <w:bCs/>
        </w:rPr>
        <w:t xml:space="preserve">na pozici stavbyvedoucího </w:t>
      </w:r>
      <w:r w:rsidRPr="00022B88">
        <w:rPr>
          <w:rFonts w:cs="Arial"/>
          <w:bCs/>
        </w:rPr>
        <w:t xml:space="preserve">minimálně </w:t>
      </w:r>
      <w:r w:rsidR="0087651F" w:rsidRPr="00022B88">
        <w:rPr>
          <w:rFonts w:cs="Arial"/>
          <w:bCs/>
        </w:rPr>
        <w:t>5 let</w:t>
      </w:r>
      <w:r w:rsidR="003C0698" w:rsidRPr="00022B88">
        <w:rPr>
          <w:rFonts w:cs="Arial"/>
          <w:bCs/>
        </w:rPr>
        <w:t xml:space="preserve"> </w:t>
      </w:r>
    </w:p>
    <w:p w14:paraId="3DBE02D7" w14:textId="36DD59AF" w:rsidR="00997D3C" w:rsidRPr="00022B88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022B88">
        <w:rPr>
          <w:rFonts w:cs="Arial"/>
          <w:bCs/>
        </w:rPr>
        <w:t>zkušenosti s</w:t>
      </w:r>
      <w:r w:rsidR="00161281" w:rsidRPr="00022B88">
        <w:rPr>
          <w:rFonts w:cs="Arial"/>
          <w:bCs/>
        </w:rPr>
        <w:t> </w:t>
      </w:r>
      <w:r w:rsidRPr="00022B88">
        <w:rPr>
          <w:rFonts w:cs="Arial"/>
          <w:bCs/>
        </w:rPr>
        <w:t>minimálně</w:t>
      </w:r>
      <w:r w:rsidR="00161281" w:rsidRPr="00022B88">
        <w:rPr>
          <w:rFonts w:cs="Arial"/>
          <w:bCs/>
        </w:rPr>
        <w:t xml:space="preserve"> </w:t>
      </w:r>
      <w:r w:rsidR="001F31C0" w:rsidRPr="00022B88">
        <w:rPr>
          <w:rFonts w:cs="Arial"/>
          <w:bCs/>
        </w:rPr>
        <w:t>1</w:t>
      </w:r>
      <w:r w:rsidRPr="00022B88">
        <w:rPr>
          <w:rFonts w:cs="Arial"/>
          <w:bCs/>
        </w:rPr>
        <w:t xml:space="preserve"> projekt</w:t>
      </w:r>
      <w:r w:rsidR="001F31C0" w:rsidRPr="00022B88">
        <w:rPr>
          <w:rFonts w:cs="Arial"/>
          <w:bCs/>
        </w:rPr>
        <w:t>em</w:t>
      </w:r>
      <w:r w:rsidRPr="00022B88">
        <w:rPr>
          <w:rFonts w:cs="Arial"/>
          <w:bCs/>
        </w:rPr>
        <w:t xml:space="preserve"> obdobného charakteru, kter</w:t>
      </w:r>
      <w:r w:rsidR="001F31C0" w:rsidRPr="00022B88">
        <w:rPr>
          <w:rFonts w:cs="Arial"/>
          <w:bCs/>
        </w:rPr>
        <w:t>ého</w:t>
      </w:r>
      <w:r w:rsidRPr="00022B88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022B88">
        <w:rPr>
          <w:rFonts w:cs="Arial"/>
          <w:bCs/>
        </w:rPr>
        <w:t>u/rekonstrukci/rozšíř</w:t>
      </w:r>
      <w:r w:rsidR="00DB71BF" w:rsidRPr="00022B88">
        <w:rPr>
          <w:rFonts w:cs="Arial"/>
          <w:bCs/>
        </w:rPr>
        <w:t>ení a intenzifikaci</w:t>
      </w:r>
      <w:r w:rsidRPr="00022B88">
        <w:rPr>
          <w:rFonts w:cs="Arial"/>
          <w:bCs/>
        </w:rPr>
        <w:t xml:space="preserve"> </w:t>
      </w:r>
      <w:r w:rsidR="00087D9B" w:rsidRPr="00022B88">
        <w:rPr>
          <w:rFonts w:cs="Arial"/>
          <w:bCs/>
        </w:rPr>
        <w:t xml:space="preserve">ČOV </w:t>
      </w:r>
      <w:r w:rsidRPr="00022B88">
        <w:rPr>
          <w:rFonts w:cs="Arial"/>
          <w:bCs/>
          <w:u w:val="single"/>
        </w:rPr>
        <w:t xml:space="preserve">v minimální hodnotě </w:t>
      </w:r>
      <w:r w:rsidR="00DB71BF" w:rsidRPr="00022B88">
        <w:rPr>
          <w:rFonts w:cs="Arial"/>
          <w:bCs/>
          <w:u w:val="single"/>
        </w:rPr>
        <w:t>5</w:t>
      </w:r>
      <w:r w:rsidRPr="00022B88">
        <w:rPr>
          <w:rFonts w:cs="Arial"/>
          <w:bCs/>
          <w:u w:val="single"/>
        </w:rPr>
        <w:t xml:space="preserve"> milion</w:t>
      </w:r>
      <w:r w:rsidR="00DB71BF" w:rsidRPr="00022B88">
        <w:rPr>
          <w:rFonts w:cs="Arial"/>
          <w:bCs/>
          <w:u w:val="single"/>
        </w:rPr>
        <w:t>ů</w:t>
      </w:r>
      <w:r w:rsidRPr="00022B88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022B88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022B88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022B88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022B88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022B88">
        <w:rPr>
          <w:rFonts w:cs="Arial"/>
          <w:b/>
        </w:rPr>
        <w:t xml:space="preserve">Specialista </w:t>
      </w:r>
      <w:r w:rsidR="00A53BBF" w:rsidRPr="00022B88">
        <w:rPr>
          <w:rFonts w:cs="Arial"/>
          <w:b/>
        </w:rPr>
        <w:t>odpovědný za technologická zařízení staveb</w:t>
      </w:r>
      <w:r w:rsidR="002B2809" w:rsidRPr="00022B88">
        <w:rPr>
          <w:rFonts w:cs="Arial"/>
          <w:b/>
        </w:rPr>
        <w:t xml:space="preserve"> (technolog)</w:t>
      </w:r>
    </w:p>
    <w:p w14:paraId="532CCC32" w14:textId="4BC7D229" w:rsidR="00200124" w:rsidRPr="00022B88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022B88">
        <w:rPr>
          <w:rFonts w:cs="Arial"/>
          <w:bCs/>
          <w:u w:val="single"/>
        </w:rPr>
        <w:lastRenderedPageBreak/>
        <w:t>autorizovaná osoba</w:t>
      </w:r>
      <w:r w:rsidRPr="00022B88">
        <w:rPr>
          <w:rFonts w:cs="Arial"/>
          <w:bCs/>
        </w:rPr>
        <w:t xml:space="preserve"> (autorizovaný inženýr nebo technik) </w:t>
      </w:r>
      <w:r w:rsidRPr="00022B88">
        <w:rPr>
          <w:rFonts w:cs="Arial"/>
          <w:bCs/>
          <w:u w:val="single"/>
        </w:rPr>
        <w:t xml:space="preserve">pro obor </w:t>
      </w:r>
      <w:r w:rsidR="00590AE6" w:rsidRPr="00022B88">
        <w:rPr>
          <w:rFonts w:cs="Arial"/>
          <w:bCs/>
          <w:u w:val="single"/>
        </w:rPr>
        <w:t>technologická zařízení staveb</w:t>
      </w:r>
      <w:r w:rsidR="00590AE6" w:rsidRPr="00022B88">
        <w:rPr>
          <w:rFonts w:cs="Arial"/>
          <w:bCs/>
        </w:rPr>
        <w:t xml:space="preserve"> </w:t>
      </w:r>
      <w:r w:rsidRPr="00022B88">
        <w:rPr>
          <w:rFonts w:cs="Arial"/>
          <w:bCs/>
        </w:rPr>
        <w:t xml:space="preserve">podle autorizačního zákona </w:t>
      </w:r>
    </w:p>
    <w:p w14:paraId="78A28E73" w14:textId="77777777" w:rsidR="00200124" w:rsidRPr="00022B88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022B88">
        <w:rPr>
          <w:rFonts w:cs="Arial"/>
          <w:bCs/>
        </w:rPr>
        <w:t xml:space="preserve">praxe v oboru na pozici stavbyvedoucího minimálně 5 let </w:t>
      </w:r>
    </w:p>
    <w:p w14:paraId="0F3FCE63" w14:textId="60C40A3D" w:rsidR="00200124" w:rsidRPr="00022B88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022B88">
        <w:rPr>
          <w:rFonts w:cs="Arial"/>
          <w:bCs/>
        </w:rPr>
        <w:t xml:space="preserve">zkušenosti s minimálně </w:t>
      </w:r>
      <w:r w:rsidR="000830B2" w:rsidRPr="00022B88">
        <w:rPr>
          <w:rFonts w:cs="Arial"/>
          <w:bCs/>
        </w:rPr>
        <w:t>1</w:t>
      </w:r>
      <w:r w:rsidRPr="00022B88">
        <w:rPr>
          <w:rFonts w:cs="Arial"/>
          <w:bCs/>
        </w:rPr>
        <w:t xml:space="preserve"> projekt</w:t>
      </w:r>
      <w:r w:rsidR="000830B2" w:rsidRPr="00022B88">
        <w:rPr>
          <w:rFonts w:cs="Arial"/>
          <w:bCs/>
        </w:rPr>
        <w:t>em</w:t>
      </w:r>
      <w:r w:rsidRPr="00022B88">
        <w:rPr>
          <w:rFonts w:cs="Arial"/>
          <w:bCs/>
        </w:rPr>
        <w:t xml:space="preserve"> obdobného charakteru, kter</w:t>
      </w:r>
      <w:r w:rsidR="001B39E4" w:rsidRPr="00022B88">
        <w:rPr>
          <w:rFonts w:cs="Arial"/>
          <w:bCs/>
        </w:rPr>
        <w:t>ého</w:t>
      </w:r>
      <w:r w:rsidRPr="00022B88">
        <w:rPr>
          <w:rFonts w:cs="Arial"/>
          <w:bCs/>
        </w:rPr>
        <w:t xml:space="preserve"> se účastnil na pozici </w:t>
      </w:r>
      <w:r w:rsidR="007D3AD2" w:rsidRPr="00022B88">
        <w:rPr>
          <w:rFonts w:cs="Arial"/>
          <w:bCs/>
        </w:rPr>
        <w:t>odpovědného pracovníka</w:t>
      </w:r>
      <w:r w:rsidR="00E4418B" w:rsidRPr="00022B88">
        <w:rPr>
          <w:rFonts w:cs="Arial"/>
          <w:bCs/>
        </w:rPr>
        <w:t xml:space="preserve"> </w:t>
      </w:r>
      <w:r w:rsidR="007D3AD2" w:rsidRPr="00022B88">
        <w:rPr>
          <w:rFonts w:cs="Arial"/>
          <w:bCs/>
        </w:rPr>
        <w:t>za realizaci technologie ČOV</w:t>
      </w:r>
      <w:r w:rsidR="004F34CE" w:rsidRPr="00022B88">
        <w:rPr>
          <w:rFonts w:cs="Arial"/>
          <w:bCs/>
        </w:rPr>
        <w:t xml:space="preserve"> </w:t>
      </w:r>
      <w:r w:rsidR="004F34CE" w:rsidRPr="00022B88">
        <w:t>a</w:t>
      </w:r>
      <w:r w:rsidR="00EA1980" w:rsidRPr="00022B88">
        <w:t> </w:t>
      </w:r>
      <w:r w:rsidR="004B3EEA" w:rsidRPr="00022B88">
        <w:t>je</w:t>
      </w:r>
      <w:r w:rsidR="002875FE" w:rsidRPr="00022B88">
        <w:t>hož</w:t>
      </w:r>
      <w:r w:rsidR="004B3EEA" w:rsidRPr="00022B88">
        <w:rPr>
          <w:rFonts w:cs="Arial"/>
          <w:bCs/>
        </w:rPr>
        <w:t xml:space="preserve"> předmětem byla </w:t>
      </w:r>
      <w:r w:rsidR="00A533EB" w:rsidRPr="00022B88">
        <w:rPr>
          <w:rFonts w:cs="Arial"/>
          <w:bCs/>
        </w:rPr>
        <w:t xml:space="preserve">výstavba/rekonstrukce/rozšíření a intenzifikaci </w:t>
      </w:r>
      <w:r w:rsidRPr="00022B88">
        <w:rPr>
          <w:rFonts w:cs="Arial"/>
          <w:bCs/>
        </w:rPr>
        <w:t xml:space="preserve">ČOV </w:t>
      </w:r>
      <w:r w:rsidRPr="00022B88">
        <w:rPr>
          <w:rFonts w:cs="Arial"/>
          <w:bCs/>
          <w:u w:val="single"/>
        </w:rPr>
        <w:t xml:space="preserve">v minimální hodnotě </w:t>
      </w:r>
      <w:r w:rsidR="00E4025C" w:rsidRPr="00022B88">
        <w:rPr>
          <w:rFonts w:cs="Arial"/>
          <w:bCs/>
          <w:u w:val="single"/>
        </w:rPr>
        <w:t xml:space="preserve">technologické části ČOV </w:t>
      </w:r>
      <w:r w:rsidR="00C44552" w:rsidRPr="00022B88">
        <w:rPr>
          <w:rFonts w:cs="Arial"/>
          <w:bCs/>
          <w:u w:val="single"/>
        </w:rPr>
        <w:t>4</w:t>
      </w:r>
      <w:r w:rsidRPr="00022B88">
        <w:rPr>
          <w:rFonts w:cs="Arial"/>
          <w:bCs/>
          <w:u w:val="single"/>
        </w:rPr>
        <w:t xml:space="preserve"> mil</w:t>
      </w:r>
      <w:r w:rsidR="00EA1980" w:rsidRPr="00022B88">
        <w:rPr>
          <w:rFonts w:cs="Arial"/>
          <w:bCs/>
          <w:u w:val="single"/>
        </w:rPr>
        <w:t>.</w:t>
      </w:r>
      <w:r w:rsidRPr="00022B88">
        <w:rPr>
          <w:rFonts w:cs="Arial"/>
          <w:bCs/>
          <w:u w:val="single"/>
        </w:rPr>
        <w:t xml:space="preserve"> Kč bez DPH</w:t>
      </w:r>
      <w:r w:rsidR="00EA1980" w:rsidRPr="00022B88">
        <w:rPr>
          <w:rFonts w:cs="Arial"/>
          <w:bCs/>
          <w:u w:val="single"/>
        </w:rPr>
        <w:t>.</w:t>
      </w:r>
    </w:p>
    <w:p w14:paraId="2F44DB04" w14:textId="2C9AF243" w:rsidR="00B63A70" w:rsidRPr="0080575C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955CE0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 xml:space="preserve">Splnění </w:t>
      </w:r>
      <w:r w:rsidR="00CA632E" w:rsidRPr="00955CE0">
        <w:rPr>
          <w:rFonts w:cs="Arial"/>
          <w:bCs/>
        </w:rPr>
        <w:t xml:space="preserve">požadavků Zadavatele prokáže dodavatel předložením </w:t>
      </w:r>
      <w:r w:rsidR="00131E10">
        <w:rPr>
          <w:rFonts w:cs="Arial"/>
          <w:bCs/>
        </w:rPr>
        <w:t xml:space="preserve">podepsaného </w:t>
      </w:r>
      <w:r w:rsidR="00CA632E" w:rsidRPr="00955CE0">
        <w:rPr>
          <w:rFonts w:cs="Arial"/>
          <w:bCs/>
        </w:rPr>
        <w:t>strukturovaného profesního životopisu v podobě:</w:t>
      </w:r>
    </w:p>
    <w:p w14:paraId="6E38D970" w14:textId="0D0CF98B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1.  jméno a příjmení pracovníka</w:t>
      </w:r>
    </w:p>
    <w:p w14:paraId="45CE1446" w14:textId="5E3ABEE5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2. popis pozice pracovníka na plnění této zakázky</w:t>
      </w:r>
    </w:p>
    <w:p w14:paraId="0EBA3DC6" w14:textId="4F36D512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3. dosažené vzdělání</w:t>
      </w:r>
    </w:p>
    <w:p w14:paraId="0598FF71" w14:textId="49D94651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4. dosavadní praxe</w:t>
      </w:r>
    </w:p>
    <w:p w14:paraId="2F6B79F4" w14:textId="5679BA22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955CE0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955CE0">
        <w:rPr>
          <w:rFonts w:cs="Arial"/>
          <w:bCs/>
        </w:rPr>
        <w:t>6. údaj o tom, zda je pracovník zaměstnancem dodavatele, nebo osobou v jiném vztahu k dodavateli (v jakém)</w:t>
      </w:r>
      <w:r w:rsidR="001F4112">
        <w:rPr>
          <w:rFonts w:cs="Arial"/>
          <w:bCs/>
        </w:rPr>
        <w:t>.</w:t>
      </w:r>
    </w:p>
    <w:p w14:paraId="713CFF4F" w14:textId="77777777" w:rsidR="003C0698" w:rsidRPr="0080575C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5E6909">
        <w:rPr>
          <w:rFonts w:cs="Arial"/>
          <w:bCs/>
        </w:rPr>
        <w:t>Přílohou životopisu bude vždy kopie dokladu o nejvyšším dosaženém vzdělání a</w:t>
      </w:r>
      <w:r w:rsidR="0080575C" w:rsidRPr="005E6909">
        <w:rPr>
          <w:rFonts w:cs="Arial"/>
          <w:bCs/>
        </w:rPr>
        <w:t> </w:t>
      </w:r>
      <w:r w:rsidRPr="005E6909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3466A3">
        <w:rPr>
          <w:rFonts w:eastAsia="Times New Roman" w:cs="Arial"/>
          <w:kern w:val="2"/>
          <w:lang w:eastAsia="ar-SA"/>
        </w:rPr>
        <w:t>4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lastRenderedPageBreak/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7" w:history="1">
        <w:r w:rsidRPr="00A96BE9">
          <w:t>§ 79 odst. 2 písm. a)</w:t>
        </w:r>
      </w:hyperlink>
      <w:r w:rsidRPr="00A96BE9">
        <w:t xml:space="preserve">, </w:t>
      </w:r>
      <w:hyperlink r:id="rId18" w:history="1">
        <w:r w:rsidRPr="00A96BE9">
          <w:t>b)</w:t>
        </w:r>
      </w:hyperlink>
      <w:r w:rsidRPr="00A96BE9">
        <w:t xml:space="preserve"> nebo </w:t>
      </w:r>
      <w:hyperlink r:id="rId19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7DE78409" w14:textId="4A9EF989" w:rsidR="00201812" w:rsidRPr="003B4518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4C41E7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4C41E7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4C41E7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4C41E7">
        <w:rPr>
          <w:rStyle w:val="FontStyle60"/>
          <w:rFonts w:ascii="Verdana" w:hAnsi="Verdana" w:cs="Arial"/>
          <w:b/>
          <w:sz w:val="22"/>
          <w:szCs w:val="22"/>
        </w:rPr>
        <w:t>v </w:t>
      </w:r>
      <w:r w:rsidRPr="003B4518">
        <w:rPr>
          <w:rStyle w:val="FontStyle60"/>
          <w:rFonts w:ascii="Verdana" w:hAnsi="Verdana" w:cs="Arial"/>
          <w:b/>
          <w:sz w:val="22"/>
          <w:szCs w:val="22"/>
        </w:rPr>
        <w:t>elektronické podobě</w:t>
      </w:r>
      <w:r w:rsidRPr="003B4518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3B4518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3B4518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3B4518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3B4518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3B4518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3B4518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3B4518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3108D265" w:rsidR="005F57C1" w:rsidRPr="004C41E7" w:rsidRDefault="00642DD4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Účastník řízení</w:t>
      </w:r>
      <w:r w:rsidR="005F57C1" w:rsidRPr="004C41E7">
        <w:rPr>
          <w:rFonts w:cs="Arial"/>
        </w:rPr>
        <w:t xml:space="preserve"> vyplní návrh smlouvy </w:t>
      </w:r>
      <w:r w:rsidR="003265A4">
        <w:rPr>
          <w:rFonts w:cs="Arial"/>
        </w:rPr>
        <w:t xml:space="preserve">o dílo </w:t>
      </w:r>
      <w:r w:rsidR="005F57C1" w:rsidRPr="004C41E7">
        <w:rPr>
          <w:rFonts w:cs="Arial"/>
        </w:rPr>
        <w:t>– obchodní podmínky, kter</w:t>
      </w:r>
      <w:r w:rsidR="00DF6B95">
        <w:rPr>
          <w:rFonts w:cs="Arial"/>
        </w:rPr>
        <w:t>é</w:t>
      </w:r>
      <w:r w:rsidR="005F57C1" w:rsidRPr="004C41E7">
        <w:rPr>
          <w:rFonts w:cs="Arial"/>
        </w:rPr>
        <w:t xml:space="preserve"> j</w:t>
      </w:r>
      <w:r w:rsidR="00DF6B95">
        <w:rPr>
          <w:rFonts w:cs="Arial"/>
        </w:rPr>
        <w:t>sou</w:t>
      </w:r>
      <w:r w:rsidR="005F57C1" w:rsidRPr="004C41E7">
        <w:rPr>
          <w:rFonts w:cs="Arial"/>
        </w:rPr>
        <w:t xml:space="preserve"> přílohou </w:t>
      </w:r>
      <w:r w:rsidR="00DF6B95">
        <w:rPr>
          <w:rFonts w:cs="Arial"/>
        </w:rPr>
        <w:t xml:space="preserve">č. </w:t>
      </w:r>
      <w:r w:rsidR="003466A3">
        <w:rPr>
          <w:rFonts w:cs="Arial"/>
        </w:rPr>
        <w:t>3</w:t>
      </w:r>
      <w:r w:rsidR="00DF6B95">
        <w:rPr>
          <w:rFonts w:cs="Arial"/>
        </w:rPr>
        <w:t xml:space="preserve"> </w:t>
      </w:r>
      <w:r w:rsidR="005F57C1" w:rsidRPr="004C41E7">
        <w:rPr>
          <w:rFonts w:cs="Arial"/>
        </w:rPr>
        <w:t xml:space="preserve">této </w:t>
      </w:r>
      <w:r w:rsidR="00E21510" w:rsidRPr="004C41E7">
        <w:rPr>
          <w:rFonts w:cs="Arial"/>
        </w:rPr>
        <w:t>Z</w:t>
      </w:r>
      <w:r w:rsidR="005F57C1" w:rsidRPr="004C41E7">
        <w:rPr>
          <w:rFonts w:cs="Arial"/>
        </w:rPr>
        <w:t xml:space="preserve">adávací dokumentace. </w:t>
      </w:r>
      <w:r w:rsidRPr="004C41E7">
        <w:rPr>
          <w:rFonts w:cs="Arial"/>
        </w:rPr>
        <w:t>Účastník řízení</w:t>
      </w:r>
      <w:r w:rsidR="005F57C1" w:rsidRPr="004C41E7">
        <w:rPr>
          <w:rFonts w:cs="Arial"/>
        </w:rPr>
        <w:t xml:space="preserve"> do návrhu sml</w:t>
      </w:r>
      <w:r w:rsidR="00DF6B95">
        <w:rPr>
          <w:rFonts w:cs="Arial"/>
        </w:rPr>
        <w:t>uv</w:t>
      </w:r>
      <w:r w:rsidR="005F57C1" w:rsidRPr="004C41E7">
        <w:rPr>
          <w:rFonts w:cs="Arial"/>
        </w:rPr>
        <w:t xml:space="preserve"> doplní </w:t>
      </w:r>
      <w:r w:rsidR="005F57C1" w:rsidRPr="004C41E7">
        <w:rPr>
          <w:rFonts w:cs="Arial"/>
        </w:rPr>
        <w:lastRenderedPageBreak/>
        <w:t>své identifikační údaje a nabídkovou cenu</w:t>
      </w:r>
      <w:r w:rsidR="003265A4">
        <w:rPr>
          <w:rFonts w:cs="Arial"/>
        </w:rPr>
        <w:t xml:space="preserve">, a to </w:t>
      </w:r>
      <w:r w:rsidR="005F57C1" w:rsidRPr="004C41E7">
        <w:rPr>
          <w:rFonts w:cs="Arial"/>
        </w:rPr>
        <w:t>v členění na cenu</w:t>
      </w:r>
      <w:r w:rsidR="00E06AF3" w:rsidRPr="004C41E7">
        <w:rPr>
          <w:rFonts w:cs="Arial"/>
        </w:rPr>
        <w:t xml:space="preserve"> v Kč</w:t>
      </w:r>
      <w:r w:rsidR="005F57C1" w:rsidRPr="004C41E7">
        <w:rPr>
          <w:rFonts w:cs="Arial"/>
        </w:rPr>
        <w:t xml:space="preserve"> bez DPH, výši DPH a cenu </w:t>
      </w:r>
      <w:r w:rsidR="00176FE2" w:rsidRPr="004C41E7">
        <w:rPr>
          <w:rFonts w:cs="Arial"/>
        </w:rPr>
        <w:t>s</w:t>
      </w:r>
      <w:r w:rsidR="005F57C1" w:rsidRPr="004C41E7">
        <w:rPr>
          <w:rFonts w:cs="Arial"/>
        </w:rPr>
        <w:t xml:space="preserve"> DPH.</w:t>
      </w:r>
    </w:p>
    <w:p w14:paraId="7DE7841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C240AD" w:rsidRDefault="005F57C1" w:rsidP="00201812">
      <w:pPr>
        <w:spacing w:after="0"/>
        <w:jc w:val="both"/>
        <w:rPr>
          <w:rFonts w:cs="Arial"/>
        </w:rPr>
      </w:pPr>
      <w:r w:rsidRPr="00C240AD">
        <w:rPr>
          <w:rFonts w:cs="Arial"/>
        </w:rPr>
        <w:t xml:space="preserve">Zadavatel požaduje, aby součástí </w:t>
      </w:r>
      <w:r w:rsidR="00265C08" w:rsidRPr="00C240AD">
        <w:rPr>
          <w:rFonts w:cs="Arial"/>
        </w:rPr>
        <w:t>návrhu sml</w:t>
      </w:r>
      <w:r w:rsidR="003265A4">
        <w:rPr>
          <w:rFonts w:cs="Arial"/>
        </w:rPr>
        <w:t>ouvy</w:t>
      </w:r>
      <w:r w:rsidRPr="00C240AD">
        <w:rPr>
          <w:rFonts w:cs="Arial"/>
        </w:rPr>
        <w:t xml:space="preserve"> byly následující přílohy</w:t>
      </w:r>
      <w:r w:rsidR="003265A4">
        <w:rPr>
          <w:rFonts w:cs="Arial"/>
        </w:rPr>
        <w:t>:</w:t>
      </w:r>
    </w:p>
    <w:p w14:paraId="7DE7841A" w14:textId="77777777" w:rsidR="00201812" w:rsidRPr="00C240AD" w:rsidRDefault="00201812" w:rsidP="00201812">
      <w:pPr>
        <w:spacing w:after="0"/>
        <w:jc w:val="both"/>
        <w:rPr>
          <w:rFonts w:cs="Arial"/>
        </w:rPr>
      </w:pPr>
    </w:p>
    <w:p w14:paraId="7DE7841F" w14:textId="11194A60" w:rsidR="00201812" w:rsidRPr="007C6485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7C6485">
        <w:rPr>
          <w:rFonts w:cs="Arial"/>
        </w:rPr>
        <w:t>příloha č. 1</w:t>
      </w:r>
      <w:r w:rsidR="000F0DA8" w:rsidRPr="007C6485">
        <w:rPr>
          <w:rFonts w:cs="Arial"/>
        </w:rPr>
        <w:t xml:space="preserve"> </w:t>
      </w:r>
      <w:r w:rsidRPr="007C6485">
        <w:rPr>
          <w:rFonts w:cs="Arial"/>
        </w:rPr>
        <w:t>–</w:t>
      </w:r>
      <w:r w:rsidR="00A0492C" w:rsidRPr="007C6485">
        <w:rPr>
          <w:rFonts w:cs="Arial"/>
        </w:rPr>
        <w:t xml:space="preserve"> </w:t>
      </w:r>
      <w:r w:rsidR="00C21F46" w:rsidRPr="007C6485">
        <w:rPr>
          <w:rFonts w:cs="Arial"/>
        </w:rPr>
        <w:t>Soupis</w:t>
      </w:r>
      <w:r w:rsidR="00C06A38" w:rsidRPr="007C6485">
        <w:rPr>
          <w:rFonts w:cs="Arial"/>
        </w:rPr>
        <w:t>y</w:t>
      </w:r>
      <w:r w:rsidR="00C21F46" w:rsidRPr="007C6485">
        <w:rPr>
          <w:rFonts w:cs="Arial"/>
        </w:rPr>
        <w:t xml:space="preserve"> stavebních prací, dodávek a služeb s výkazem výměr </w:t>
      </w:r>
      <w:r w:rsidR="00996C10" w:rsidRPr="007C6485">
        <w:rPr>
          <w:rFonts w:cs="Arial"/>
        </w:rPr>
        <w:t>(</w:t>
      </w:r>
      <w:r w:rsidRPr="007C6485">
        <w:rPr>
          <w:rFonts w:cs="Arial"/>
        </w:rPr>
        <w:t>Rozpočet</w:t>
      </w:r>
      <w:r w:rsidR="00996C10" w:rsidRPr="007C6485">
        <w:rPr>
          <w:rFonts w:cs="Arial"/>
        </w:rPr>
        <w:t>)</w:t>
      </w:r>
      <w:r w:rsidRPr="007C6485">
        <w:rPr>
          <w:rFonts w:cs="Arial"/>
        </w:rPr>
        <w:t xml:space="preserve"> </w:t>
      </w:r>
      <w:r w:rsidR="00996C10" w:rsidRPr="007C6485">
        <w:rPr>
          <w:rFonts w:cs="Arial"/>
        </w:rPr>
        <w:t>[</w:t>
      </w:r>
      <w:r w:rsidR="00642DD4" w:rsidRPr="007C6485">
        <w:rPr>
          <w:rFonts w:cs="Arial"/>
        </w:rPr>
        <w:t xml:space="preserve">účastník </w:t>
      </w:r>
      <w:r w:rsidR="00805104" w:rsidRPr="007C6485">
        <w:rPr>
          <w:rFonts w:cs="Arial"/>
        </w:rPr>
        <w:t xml:space="preserve">vyplní a přiloží </w:t>
      </w:r>
      <w:r w:rsidR="001053DC" w:rsidRPr="007C6485">
        <w:rPr>
          <w:rFonts w:cs="Arial"/>
        </w:rPr>
        <w:t xml:space="preserve">kompletní přílohu </w:t>
      </w:r>
      <w:r w:rsidR="00805104" w:rsidRPr="007C6485">
        <w:rPr>
          <w:rFonts w:cs="Arial"/>
        </w:rPr>
        <w:t>č. 2</w:t>
      </w:r>
      <w:r w:rsidR="00E349EF" w:rsidRPr="007C6485">
        <w:rPr>
          <w:rFonts w:cs="Arial"/>
        </w:rPr>
        <w:t xml:space="preserve"> </w:t>
      </w:r>
      <w:r w:rsidR="00943A04" w:rsidRPr="007C6485">
        <w:rPr>
          <w:rFonts w:cs="Arial"/>
        </w:rPr>
        <w:t>Z</w:t>
      </w:r>
      <w:r w:rsidRPr="007C6485">
        <w:rPr>
          <w:rFonts w:cs="Arial"/>
        </w:rPr>
        <w:t>adávací dokumentace</w:t>
      </w:r>
      <w:r w:rsidR="00996C10" w:rsidRPr="007C6485">
        <w:rPr>
          <w:rFonts w:cs="Arial"/>
        </w:rPr>
        <w:t>]</w:t>
      </w:r>
    </w:p>
    <w:p w14:paraId="5D65EB3F" w14:textId="24E5C5C7" w:rsidR="00E06AF3" w:rsidRPr="00C47E3D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Požadavky na zpracování nabídkové ceny</w:t>
      </w:r>
    </w:p>
    <w:p w14:paraId="02D13688" w14:textId="4CBBD84D" w:rsidR="00E876B0" w:rsidRPr="004C41E7" w:rsidRDefault="00E876B0" w:rsidP="00E876B0">
      <w:pPr>
        <w:jc w:val="both"/>
        <w:rPr>
          <w:rFonts w:cs="Arial"/>
        </w:rPr>
      </w:pPr>
      <w:r w:rsidRPr="004C41E7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4C41E7" w:rsidRDefault="00E876B0" w:rsidP="00FD5540">
      <w:pPr>
        <w:jc w:val="both"/>
        <w:rPr>
          <w:rFonts w:cs="Arial"/>
          <w:b/>
          <w:bCs/>
        </w:rPr>
      </w:pPr>
      <w:r w:rsidRPr="004C41E7">
        <w:rPr>
          <w:rFonts w:cs="Arial"/>
          <w:b/>
          <w:bCs/>
        </w:rPr>
        <w:t>Dodavatel nesmí provádět žádné změny v přiložen</w:t>
      </w:r>
      <w:r w:rsidR="00B95EE0">
        <w:rPr>
          <w:rFonts w:cs="Arial"/>
          <w:b/>
          <w:bCs/>
        </w:rPr>
        <w:t>ém</w:t>
      </w:r>
      <w:r w:rsidRPr="004C41E7">
        <w:rPr>
          <w:rFonts w:cs="Arial"/>
          <w:b/>
          <w:bCs/>
        </w:rPr>
        <w:t xml:space="preserve"> Soupis</w:t>
      </w:r>
      <w:r w:rsidR="00B95EE0">
        <w:rPr>
          <w:rFonts w:cs="Arial"/>
          <w:b/>
          <w:bCs/>
        </w:rPr>
        <w:t>u</w:t>
      </w:r>
      <w:r w:rsidRPr="004C41E7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4626A5" w:rsidRDefault="00E876B0" w:rsidP="004626A5">
      <w:pPr>
        <w:jc w:val="both"/>
        <w:rPr>
          <w:rFonts w:cs="Arial"/>
        </w:rPr>
      </w:pPr>
      <w:r w:rsidRPr="004C41E7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7DE78422" w14:textId="05F07238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4C41E7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4C41E7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4C41E7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E0322D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E0322D">
        <w:rPr>
          <w:rStyle w:val="Hypertextovodkaz"/>
          <w:rFonts w:ascii="Verdana" w:hAnsi="Verdana"/>
          <w:b/>
          <w:color w:val="auto"/>
        </w:rPr>
        <w:t>)</w:t>
      </w:r>
      <w:r w:rsidR="00AF1273" w:rsidRPr="004C41E7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16994F77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>nabídek skončí</w:t>
      </w:r>
      <w:r w:rsidRPr="0034587C">
        <w:rPr>
          <w:rFonts w:cs="Arial"/>
          <w:b/>
        </w:rPr>
        <w:t xml:space="preserve">   </w:t>
      </w:r>
      <w:r w:rsidR="00751B89" w:rsidRPr="00AC09E0">
        <w:rPr>
          <w:rFonts w:ascii="Verdana" w:hAnsi="Verdana" w:cs="Arial"/>
          <w:b/>
          <w:sz w:val="22"/>
          <w:szCs w:val="22"/>
        </w:rPr>
        <w:t>dne </w:t>
      </w:r>
      <w:r w:rsidR="00AC09E0" w:rsidRPr="00AC09E0">
        <w:rPr>
          <w:rFonts w:ascii="Verdana" w:hAnsi="Verdana" w:cs="Arial"/>
          <w:b/>
          <w:sz w:val="22"/>
          <w:szCs w:val="22"/>
        </w:rPr>
        <w:t>24</w:t>
      </w:r>
      <w:r w:rsidR="00751B89" w:rsidRPr="00AC09E0">
        <w:rPr>
          <w:rFonts w:ascii="Verdana" w:hAnsi="Verdana" w:cs="Arial"/>
          <w:b/>
          <w:sz w:val="22"/>
          <w:szCs w:val="22"/>
        </w:rPr>
        <w:t xml:space="preserve">. </w:t>
      </w:r>
      <w:r w:rsidR="00AC09E0" w:rsidRPr="00AC09E0">
        <w:rPr>
          <w:rFonts w:ascii="Verdana" w:hAnsi="Verdana" w:cs="Arial"/>
          <w:b/>
          <w:sz w:val="22"/>
          <w:szCs w:val="22"/>
        </w:rPr>
        <w:t>10</w:t>
      </w:r>
      <w:r w:rsidR="00751B89" w:rsidRPr="00AC09E0">
        <w:rPr>
          <w:rFonts w:ascii="Verdana" w:hAnsi="Verdana" w:cs="Arial"/>
          <w:b/>
          <w:sz w:val="22"/>
          <w:szCs w:val="22"/>
        </w:rPr>
        <w:t>. 20</w:t>
      </w:r>
      <w:r w:rsidR="00E21510" w:rsidRPr="00AC09E0">
        <w:rPr>
          <w:rFonts w:ascii="Verdana" w:hAnsi="Verdana" w:cs="Arial"/>
          <w:b/>
          <w:sz w:val="22"/>
          <w:szCs w:val="22"/>
        </w:rPr>
        <w:t>2</w:t>
      </w:r>
      <w:r w:rsidR="003560D0" w:rsidRPr="00AC09E0">
        <w:rPr>
          <w:rFonts w:ascii="Verdana" w:hAnsi="Verdana" w:cs="Arial"/>
          <w:b/>
          <w:sz w:val="22"/>
          <w:szCs w:val="22"/>
        </w:rPr>
        <w:t>5</w:t>
      </w:r>
      <w:r w:rsidR="00751B89" w:rsidRPr="00AC09E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AC09E0">
        <w:rPr>
          <w:rFonts w:ascii="Verdana" w:hAnsi="Verdana" w:cs="Arial"/>
          <w:b/>
          <w:sz w:val="22"/>
          <w:szCs w:val="22"/>
        </w:rPr>
        <w:t>10</w:t>
      </w:r>
      <w:r w:rsidR="00751B89" w:rsidRPr="00AC09E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77777777" w:rsidR="00954608" w:rsidRPr="00954608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</w:p>
    <w:p w14:paraId="279AC15E" w14:textId="77777777" w:rsidR="00AA735D" w:rsidRPr="004C41E7" w:rsidRDefault="00AA735D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4C41E7" w:rsidRDefault="00BF747D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4E49BD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E0322D">
        <w:rPr>
          <w:rFonts w:cs="Arial"/>
        </w:rPr>
        <w:t xml:space="preserve">) 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před koncem lhůty pro </w:t>
      </w:r>
      <w:r w:rsidR="002F0BDB">
        <w:rPr>
          <w:rFonts w:cs="Arial"/>
        </w:rPr>
        <w:lastRenderedPageBreak/>
        <w:t>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30CD9E12" w14:textId="26D5855D" w:rsidR="0092706E" w:rsidRPr="0092706E" w:rsidRDefault="0092706E" w:rsidP="00DA6444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92706E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</w:p>
    <w:p w14:paraId="57629021" w14:textId="58658D77" w:rsidR="0092706E" w:rsidRPr="0034587C" w:rsidRDefault="0092706E" w:rsidP="00F5700D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34587C">
        <w:rPr>
          <w:rFonts w:eastAsiaTheme="majorEastAsia" w:cstheme="majorBidi"/>
          <w:b/>
          <w:bCs/>
          <w:color w:val="000000" w:themeColor="text1"/>
          <w:u w:val="single"/>
        </w:rPr>
        <w:t xml:space="preserve">Seznam </w:t>
      </w:r>
      <w:r w:rsidR="00161142" w:rsidRPr="0034587C">
        <w:rPr>
          <w:rFonts w:eastAsiaTheme="majorEastAsia" w:cstheme="majorBidi"/>
          <w:b/>
          <w:bCs/>
          <w:color w:val="000000" w:themeColor="text1"/>
          <w:u w:val="single"/>
        </w:rPr>
        <w:t>strojů a zařízení</w:t>
      </w:r>
    </w:p>
    <w:p w14:paraId="575417DB" w14:textId="6C65A673" w:rsidR="0092706E" w:rsidRDefault="004F7177" w:rsidP="00B855ED">
      <w:pPr>
        <w:pStyle w:val="Nadpis2"/>
        <w:numPr>
          <w:ilvl w:val="0"/>
          <w:numId w:val="0"/>
        </w:numPr>
        <w:spacing w:before="0"/>
        <w:jc w:val="both"/>
        <w:rPr>
          <w:rFonts w:eastAsia="Calibri" w:cs="Calibri"/>
          <w:b w:val="0"/>
          <w:bCs w:val="0"/>
          <w:color w:val="auto"/>
          <w:sz w:val="22"/>
          <w:szCs w:val="22"/>
        </w:rPr>
      </w:pPr>
      <w:r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Účastník </w:t>
      </w:r>
      <w:r w:rsidR="00F27B4F" w:rsidRPr="0034587C">
        <w:rPr>
          <w:rFonts w:eastAsia="Calibri" w:cs="Calibri"/>
          <w:b w:val="0"/>
          <w:bCs w:val="0"/>
          <w:color w:val="auto"/>
          <w:sz w:val="22"/>
          <w:szCs w:val="22"/>
        </w:rPr>
        <w:t>připojí do nabídky</w:t>
      </w:r>
      <w:r w:rsidR="005D71AD"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 přílohu č. 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>2</w:t>
      </w:r>
      <w:r w:rsidR="005D71AD"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 Zadávací dokumentace 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>včetně čá</w:t>
      </w:r>
      <w:r w:rsidR="00F76E24" w:rsidRPr="0034587C">
        <w:rPr>
          <w:rFonts w:eastAsia="Calibri" w:cs="Calibri"/>
          <w:b w:val="0"/>
          <w:bCs w:val="0"/>
          <w:color w:val="auto"/>
          <w:sz w:val="22"/>
          <w:szCs w:val="22"/>
        </w:rPr>
        <w:t>st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>i do</w:t>
      </w:r>
      <w:r w:rsidR="00F76E24" w:rsidRPr="0034587C">
        <w:rPr>
          <w:rFonts w:eastAsia="Calibri" w:cs="Calibri"/>
          <w:b w:val="0"/>
          <w:bCs w:val="0"/>
          <w:color w:val="auto"/>
          <w:sz w:val="22"/>
          <w:szCs w:val="22"/>
        </w:rPr>
        <w:t>p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>lněné</w:t>
      </w:r>
      <w:r w:rsidR="00F27B4F"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 o název výrobce a </w:t>
      </w:r>
      <w:r w:rsidR="00866CD4" w:rsidRPr="0034587C">
        <w:rPr>
          <w:rFonts w:eastAsia="Calibri" w:cs="Calibri"/>
          <w:b w:val="0"/>
          <w:bCs w:val="0"/>
          <w:color w:val="auto"/>
          <w:sz w:val="22"/>
          <w:szCs w:val="22"/>
        </w:rPr>
        <w:t>konkrétní typ každého zařízení uvedeného na seznamu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 (list „Specifikace položek“</w:t>
      </w:r>
      <w:r w:rsidR="007D764D">
        <w:rPr>
          <w:rFonts w:eastAsia="Calibri" w:cs="Calibri"/>
          <w:b w:val="0"/>
          <w:bCs w:val="0"/>
          <w:color w:val="auto"/>
          <w:sz w:val="22"/>
          <w:szCs w:val="22"/>
        </w:rPr>
        <w:t>)</w:t>
      </w:r>
      <w:r w:rsidR="00085680" w:rsidRPr="0034587C">
        <w:rPr>
          <w:rFonts w:eastAsia="Calibri" w:cs="Calibri"/>
          <w:b w:val="0"/>
          <w:bCs w:val="0"/>
          <w:color w:val="auto"/>
          <w:sz w:val="22"/>
          <w:szCs w:val="22"/>
        </w:rPr>
        <w:t xml:space="preserve"> </w:t>
      </w:r>
      <w:r w:rsidR="00866CD4" w:rsidRPr="0034587C">
        <w:rPr>
          <w:rFonts w:eastAsia="Calibri" w:cs="Calibri"/>
          <w:b w:val="0"/>
          <w:bCs w:val="0"/>
          <w:color w:val="auto"/>
          <w:sz w:val="22"/>
          <w:szCs w:val="22"/>
        </w:rPr>
        <w:t>.</w:t>
      </w:r>
      <w:r w:rsidR="005D71AD">
        <w:rPr>
          <w:rFonts w:eastAsia="Calibri" w:cs="Calibri"/>
          <w:b w:val="0"/>
          <w:bCs w:val="0"/>
          <w:color w:val="auto"/>
          <w:sz w:val="22"/>
          <w:szCs w:val="22"/>
        </w:rPr>
        <w:t xml:space="preserve"> </w:t>
      </w:r>
    </w:p>
    <w:p w14:paraId="5F9F4A7A" w14:textId="77777777" w:rsidR="00254FF8" w:rsidRPr="00254FF8" w:rsidRDefault="00254FF8" w:rsidP="00254FF8"/>
    <w:p w14:paraId="18786E18" w14:textId="77777777" w:rsidR="00877483" w:rsidRPr="00DF5DAE" w:rsidRDefault="00877483" w:rsidP="00877483">
      <w:pPr>
        <w:jc w:val="both"/>
        <w:rPr>
          <w:u w:val="single"/>
        </w:rPr>
      </w:pPr>
      <w:r w:rsidRPr="00DF5DAE">
        <w:rPr>
          <w:u w:val="single"/>
        </w:rPr>
        <w:t>List Specifikace položek:</w:t>
      </w:r>
    </w:p>
    <w:p w14:paraId="7B4685FB" w14:textId="39825199" w:rsidR="00877483" w:rsidRPr="00DF5DAE" w:rsidRDefault="00877483" w:rsidP="00877483">
      <w:pPr>
        <w:jc w:val="both"/>
      </w:pPr>
      <w:r w:rsidRPr="00DF5DAE">
        <w:t xml:space="preserve">Zadavatel si vyhrazuje právo na odsouhlasení použití stavebních komponent, materiálů, strojů a zařízení </w:t>
      </w:r>
      <w:r w:rsidR="00254FF8" w:rsidRPr="00DF5DAE">
        <w:t>dodavatelem</w:t>
      </w:r>
      <w:r w:rsidRPr="00DF5DAE">
        <w:t>, které budou při realizaci díla použity a do díla zabudovány, a to před podpisem smlouvy o dílo.</w:t>
      </w:r>
    </w:p>
    <w:p w14:paraId="03A1951E" w14:textId="2F2BF7D1" w:rsidR="00877483" w:rsidRDefault="00877483" w:rsidP="00877483">
      <w:pPr>
        <w:jc w:val="both"/>
      </w:pPr>
      <w:r w:rsidRPr="00DF5DAE">
        <w:t>Zadavatel upozorňuje účastníky řízení na ustanovení čl</w:t>
      </w:r>
      <w:r w:rsidR="00254FF8" w:rsidRPr="00DF5DAE">
        <w:t>.</w:t>
      </w:r>
      <w:r w:rsidRPr="00DF5DAE">
        <w:t xml:space="preserve"> 14. 2 </w:t>
      </w:r>
      <w:r w:rsidR="0066375D" w:rsidRPr="00DF5DAE">
        <w:t xml:space="preserve">přílohy č. 3 Zadavací dokumentace - </w:t>
      </w:r>
      <w:r w:rsidR="0066375D" w:rsidRPr="00DF5DAE">
        <w:rPr>
          <w:rFonts w:cs="Arial"/>
        </w:rPr>
        <w:t>Obchodní podmínky (Návrh smlouvy o dílo)</w:t>
      </w:r>
      <w:r w:rsidR="0066375D" w:rsidRPr="00DF5DAE">
        <w:t>, dle kt</w:t>
      </w:r>
      <w:r w:rsidR="00DF5DAE">
        <w:t>erých</w:t>
      </w:r>
      <w:r w:rsidR="0066375D" w:rsidRPr="00DF5DAE">
        <w:t xml:space="preserve"> </w:t>
      </w:r>
      <w:r w:rsidR="00165EEB" w:rsidRPr="00DF5DAE">
        <w:t>musí být stavební komponenty,</w:t>
      </w:r>
      <w:r w:rsidR="00DF5DAE">
        <w:t xml:space="preserve"> </w:t>
      </w:r>
      <w:r w:rsidR="00165EEB" w:rsidRPr="00DF5DAE">
        <w:t xml:space="preserve">materiály, stroje a zařízení dodavatele v souladu </w:t>
      </w:r>
      <w:r w:rsidR="00DF5DAE" w:rsidRPr="00DF5DAE">
        <w:t xml:space="preserve">s Technickými standardy dostupnými na: </w:t>
      </w:r>
      <w:hyperlink r:id="rId23" w:history="1">
        <w:r w:rsidR="00DF5DAE" w:rsidRPr="00DF5DAE">
          <w:rPr>
            <w:rStyle w:val="Hypertextovodkaz"/>
            <w:i/>
            <w:iCs/>
          </w:rPr>
          <w:t>http://www.vodarenska.cz/uzitecne-informace/technicke-standardy</w:t>
        </w:r>
      </w:hyperlink>
      <w:r w:rsidR="00DF5DAE">
        <w:rPr>
          <w:i/>
          <w:iCs/>
        </w:rPr>
        <w:t>.</w:t>
      </w:r>
    </w:p>
    <w:p w14:paraId="13AF68BB" w14:textId="77777777" w:rsidR="006C197B" w:rsidRPr="006C197B" w:rsidRDefault="006C197B" w:rsidP="006C197B">
      <w:pPr>
        <w:rPr>
          <w:u w:val="single"/>
        </w:rPr>
      </w:pPr>
    </w:p>
    <w:p w14:paraId="11F53E46" w14:textId="74FCD4FC" w:rsidR="006C197B" w:rsidRPr="006C197B" w:rsidRDefault="006C197B" w:rsidP="006C197B">
      <w:pPr>
        <w:pStyle w:val="Odstavecseseznamem"/>
        <w:numPr>
          <w:ilvl w:val="0"/>
          <w:numId w:val="49"/>
        </w:numPr>
        <w:spacing w:after="120"/>
        <w:ind w:left="714" w:hanging="357"/>
        <w:contextualSpacing w:val="0"/>
        <w:rPr>
          <w:b/>
          <w:bCs/>
          <w:u w:val="single"/>
        </w:rPr>
      </w:pPr>
      <w:r w:rsidRPr="006C197B">
        <w:rPr>
          <w:b/>
          <w:bCs/>
          <w:u w:val="single"/>
        </w:rPr>
        <w:t>Seznam poddodavatelů</w:t>
      </w:r>
    </w:p>
    <w:p w14:paraId="5D25C0AC" w14:textId="77777777" w:rsidR="006C197B" w:rsidRPr="00C44FC2" w:rsidRDefault="006C197B" w:rsidP="006C197B">
      <w:pPr>
        <w:jc w:val="both"/>
      </w:pPr>
      <w:r w:rsidRPr="00C44FC2">
        <w:t>V souladu s ustanovením § 105 odst. 1 písm. b) Zákona Zadavatel požaduje, aby dodavatel v nabídce předložil seznam poddodavatelů, kteří jsou mu známi, a</w:t>
      </w:r>
      <w:r>
        <w:t> </w:t>
      </w:r>
      <w:r w:rsidRPr="00C44FC2">
        <w:t xml:space="preserve">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C44FC2">
        <w:t xml:space="preserve">Zadavatel doporučuje předložit tento seznam formou čestného prohlášení, které je součástí </w:t>
      </w:r>
      <w:r w:rsidRPr="00413250">
        <w:t xml:space="preserve">vzorů v příloze č. </w:t>
      </w:r>
      <w:r w:rsidR="00085680">
        <w:t>4</w:t>
      </w:r>
      <w:r w:rsidRPr="00C44FC2">
        <w:t xml:space="preserve"> Zadávací dokumentace.</w:t>
      </w:r>
    </w:p>
    <w:p w14:paraId="4ECF5965" w14:textId="118B9DBD" w:rsidR="006F51AF" w:rsidRPr="00BB6AE6" w:rsidRDefault="001451AF" w:rsidP="009806F4">
      <w:pPr>
        <w:pStyle w:val="Nadpis2"/>
        <w:spacing w:before="360" w:after="120"/>
        <w:ind w:left="578" w:hanging="578"/>
      </w:pPr>
      <w:r w:rsidRPr="004C41E7">
        <w:lastRenderedPageBreak/>
        <w:t xml:space="preserve">Zrušení </w:t>
      </w:r>
      <w:r w:rsidRPr="009806F4">
        <w:t>zadávacího</w:t>
      </w:r>
      <w:r w:rsidRPr="004C41E7">
        <w:t xml:space="preserve"> řízení</w:t>
      </w:r>
    </w:p>
    <w:p w14:paraId="29AEDA9E" w14:textId="7F1F6E24" w:rsidR="0017547A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</w:t>
      </w:r>
      <w:r w:rsidR="00D21540" w:rsidRPr="00245D72">
        <w:rPr>
          <w:rFonts w:ascii="Verdana" w:hAnsi="Verdana" w:cs="Arial"/>
          <w:sz w:val="22"/>
          <w:szCs w:val="22"/>
          <w:u w:val="single"/>
        </w:rPr>
        <w:t> </w:t>
      </w:r>
      <w:r w:rsidRPr="00245D72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A24B3">
        <w:rPr>
          <w:rFonts w:ascii="Verdana" w:hAnsi="Verdana" w:cs="Arial"/>
          <w:sz w:val="22"/>
          <w:szCs w:val="22"/>
        </w:rPr>
        <w:t>127</w:t>
      </w:r>
      <w:r w:rsidRPr="00AA24B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A24B3">
        <w:rPr>
          <w:rFonts w:ascii="Verdana" w:hAnsi="Verdana" w:cs="Arial"/>
          <w:sz w:val="22"/>
          <w:szCs w:val="22"/>
        </w:rPr>
        <w:t>d</w:t>
      </w:r>
      <w:r w:rsidRPr="00AA24B3">
        <w:rPr>
          <w:rFonts w:ascii="Verdana" w:hAnsi="Verdana" w:cs="Arial"/>
          <w:sz w:val="22"/>
          <w:szCs w:val="22"/>
        </w:rPr>
        <w:t>) Zákona, pro</w:t>
      </w:r>
      <w:r w:rsidR="00D21540" w:rsidRPr="00AA24B3"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 xml:space="preserve">který nelze </w:t>
      </w:r>
      <w:r w:rsidR="007C6485"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A24B3">
        <w:rPr>
          <w:rFonts w:ascii="Verdana" w:hAnsi="Verdana" w:cs="Arial"/>
          <w:sz w:val="22"/>
          <w:szCs w:val="22"/>
        </w:rPr>
        <w:t xml:space="preserve">, absence </w:t>
      </w:r>
      <w:r w:rsidR="0049094E" w:rsidRPr="00AA24B3">
        <w:rPr>
          <w:rFonts w:ascii="Verdana" w:hAnsi="Verdana" w:cs="Arial"/>
          <w:sz w:val="22"/>
          <w:szCs w:val="22"/>
        </w:rPr>
        <w:t>ekonomicky přijatelných nabídek</w:t>
      </w:r>
      <w:r w:rsidR="00635AF7" w:rsidRPr="00AA24B3">
        <w:rPr>
          <w:rFonts w:ascii="Verdana" w:hAnsi="Verdana" w:cs="Arial"/>
          <w:sz w:val="22"/>
          <w:szCs w:val="22"/>
        </w:rPr>
        <w:t xml:space="preserve"> </w:t>
      </w:r>
      <w:r w:rsidR="00653CD2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>
        <w:rPr>
          <w:rFonts w:ascii="Verdana" w:hAnsi="Verdana" w:cs="Arial"/>
          <w:sz w:val="22"/>
          <w:szCs w:val="22"/>
        </w:rPr>
        <w:t>,</w:t>
      </w:r>
      <w:r w:rsidR="00653CD2">
        <w:rPr>
          <w:rFonts w:ascii="Verdana" w:hAnsi="Verdana" w:cs="Arial"/>
          <w:sz w:val="22"/>
          <w:szCs w:val="22"/>
        </w:rPr>
        <w:t xml:space="preserve"> než je předpokládaná hodnota zakázky)</w:t>
      </w:r>
      <w:r w:rsidR="00653CD2" w:rsidRPr="00AA24B3">
        <w:rPr>
          <w:rFonts w:ascii="Verdana" w:hAnsi="Verdana" w:cs="Arial"/>
          <w:sz w:val="22"/>
          <w:szCs w:val="22"/>
        </w:rPr>
        <w:t xml:space="preserve"> </w:t>
      </w:r>
      <w:r w:rsidR="00635AF7" w:rsidRPr="00AA24B3">
        <w:rPr>
          <w:rFonts w:ascii="Verdana" w:hAnsi="Verdana" w:cs="Arial"/>
          <w:sz w:val="22"/>
          <w:szCs w:val="22"/>
        </w:rPr>
        <w:t>nebo neschválení financí pro</w:t>
      </w:r>
      <w:r w:rsidR="00245D72">
        <w:rPr>
          <w:rFonts w:ascii="Verdana" w:hAnsi="Verdana" w:cs="Arial"/>
          <w:sz w:val="22"/>
          <w:szCs w:val="22"/>
        </w:rPr>
        <w:t> </w:t>
      </w:r>
      <w:r w:rsidR="00635AF7" w:rsidRPr="00AA24B3">
        <w:rPr>
          <w:rFonts w:ascii="Verdana" w:hAnsi="Verdana" w:cs="Arial"/>
          <w:sz w:val="22"/>
          <w:szCs w:val="22"/>
        </w:rPr>
        <w:t>realizaci veřejné zakázky</w:t>
      </w:r>
      <w:r w:rsidRPr="00AA24B3">
        <w:rPr>
          <w:rFonts w:ascii="Verdana" w:hAnsi="Verdana" w:cs="Arial"/>
          <w:sz w:val="22"/>
          <w:szCs w:val="22"/>
        </w:rPr>
        <w:t>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9665F8D" w14:textId="5D78E8AA" w:rsidR="009E727F" w:rsidRPr="000B195B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0B195B">
        <w:rPr>
          <w:rFonts w:cs="Arial"/>
        </w:rPr>
        <w:t>Jistota</w:t>
      </w:r>
    </w:p>
    <w:p w14:paraId="33A9C0BC" w14:textId="77777777" w:rsidR="00904697" w:rsidRPr="00022B88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022B88">
        <w:rPr>
          <w:rFonts w:eastAsia="Times New Roman" w:cs="Arial"/>
          <w:kern w:val="3"/>
          <w:lang w:eastAsia="ar-SA"/>
        </w:rPr>
        <w:t xml:space="preserve">je </w:t>
      </w:r>
      <w:r w:rsidRPr="00022B88">
        <w:rPr>
          <w:rFonts w:eastAsia="Times New Roman" w:cs="Arial"/>
          <w:kern w:val="3"/>
          <w:lang w:eastAsia="ar-SA"/>
        </w:rPr>
        <w:t>požadována jistota ve výši</w:t>
      </w:r>
      <w:r w:rsidR="00904697" w:rsidRPr="00022B88">
        <w:rPr>
          <w:rFonts w:eastAsia="Times New Roman" w:cs="Arial"/>
          <w:kern w:val="3"/>
          <w:lang w:eastAsia="ar-SA"/>
        </w:rPr>
        <w:t>:</w:t>
      </w:r>
    </w:p>
    <w:p w14:paraId="76207AB1" w14:textId="7F3C7A62" w:rsidR="008D1124" w:rsidRPr="00022B88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b/>
          <w:bCs/>
          <w:kern w:val="3"/>
          <w:lang w:eastAsia="ar-SA"/>
        </w:rPr>
        <w:t>1</w:t>
      </w:r>
      <w:r w:rsidR="00000975" w:rsidRPr="00022B88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022B88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022B88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022B88">
        <w:rPr>
          <w:rFonts w:eastAsia="Times New Roman" w:cs="Arial"/>
          <w:kern w:val="3"/>
          <w:lang w:eastAsia="ar-SA"/>
        </w:rPr>
        <w:t xml:space="preserve"> (slovy: </w:t>
      </w:r>
      <w:r w:rsidRPr="00022B88">
        <w:rPr>
          <w:rFonts w:eastAsia="Times New Roman" w:cs="Arial"/>
          <w:kern w:val="3"/>
          <w:lang w:eastAsia="ar-SA"/>
        </w:rPr>
        <w:t>jedno</w:t>
      </w:r>
      <w:r w:rsidR="005B5357" w:rsidRPr="00022B88">
        <w:rPr>
          <w:rFonts w:eastAsia="Times New Roman" w:cs="Arial"/>
          <w:kern w:val="3"/>
          <w:lang w:eastAsia="ar-SA"/>
        </w:rPr>
        <w:t xml:space="preserve"> st</w:t>
      </w:r>
      <w:r w:rsidRPr="00022B88">
        <w:rPr>
          <w:rFonts w:eastAsia="Times New Roman" w:cs="Arial"/>
          <w:kern w:val="3"/>
          <w:lang w:eastAsia="ar-SA"/>
        </w:rPr>
        <w:t>o</w:t>
      </w:r>
      <w:r w:rsidR="000F6F56" w:rsidRPr="00022B88">
        <w:rPr>
          <w:rFonts w:eastAsia="Times New Roman" w:cs="Arial"/>
          <w:kern w:val="3"/>
          <w:lang w:eastAsia="ar-SA"/>
        </w:rPr>
        <w:t xml:space="preserve"> </w:t>
      </w:r>
      <w:r w:rsidR="008D1124" w:rsidRPr="00022B88">
        <w:rPr>
          <w:rFonts w:eastAsia="Times New Roman" w:cs="Arial"/>
          <w:kern w:val="3"/>
          <w:lang w:eastAsia="ar-SA"/>
        </w:rPr>
        <w:t>tisíc korun českých)</w:t>
      </w:r>
    </w:p>
    <w:p w14:paraId="16DD5402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 xml:space="preserve">Jistotu je třeba složit </w:t>
      </w:r>
      <w:r w:rsidRPr="000B195B">
        <w:rPr>
          <w:rFonts w:eastAsia="Times New Roman" w:cs="Arial"/>
          <w:b/>
          <w:kern w:val="3"/>
          <w:lang w:eastAsia="ar-SA"/>
        </w:rPr>
        <w:t xml:space="preserve">ve </w:t>
      </w:r>
      <w:r w:rsidRPr="000B195B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0B195B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0B195B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C6CC3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highlight w:val="cyan"/>
          <w:lang w:eastAsia="ar-SA"/>
        </w:rPr>
      </w:pPr>
    </w:p>
    <w:p w14:paraId="128BD9BB" w14:textId="12AEA1A8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0B195B">
        <w:rPr>
          <w:rFonts w:eastAsia="Times New Roman" w:cs="Arial"/>
          <w:kern w:val="3"/>
          <w:lang w:eastAsia="ar-SA"/>
        </w:rPr>
        <w:t> </w:t>
      </w:r>
      <w:r w:rsidRPr="000B195B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C6CC3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highlight w:val="cyan"/>
          <w:lang w:eastAsia="ar-SA"/>
        </w:rPr>
      </w:pPr>
      <w:r w:rsidRPr="0034587C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34587C">
        <w:rPr>
          <w:rFonts w:eastAsia="Times New Roman" w:cs="Arial"/>
          <w:kern w:val="3"/>
          <w:lang w:eastAsia="ar-SA"/>
        </w:rPr>
        <w:t>108656415</w:t>
      </w:r>
      <w:r w:rsidR="00EC54B3" w:rsidRPr="00EC54B3">
        <w:rPr>
          <w:rFonts w:eastAsia="Times New Roman" w:cs="Arial"/>
          <w:kern w:val="3"/>
          <w:lang w:eastAsia="ar-SA"/>
        </w:rPr>
        <w:t xml:space="preserve">/0300 </w:t>
      </w:r>
    </w:p>
    <w:p w14:paraId="391E324D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 xml:space="preserve">Variabilní symbol: </w:t>
      </w:r>
      <w:r w:rsidRPr="000B195B">
        <w:rPr>
          <w:rFonts w:eastAsia="Times New Roman" w:cs="Arial"/>
          <w:b/>
          <w:kern w:val="3"/>
          <w:lang w:eastAsia="ar-SA"/>
        </w:rPr>
        <w:t>IČO účastníka</w:t>
      </w:r>
      <w:r w:rsidRPr="000B195B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C6CC3" w:rsidRDefault="008D1124" w:rsidP="008D1124">
      <w:pPr>
        <w:spacing w:after="0"/>
        <w:rPr>
          <w:rFonts w:eastAsia="Calibri" w:cs="Arial"/>
          <w:highlight w:val="cyan"/>
        </w:rPr>
      </w:pPr>
    </w:p>
    <w:p w14:paraId="0375F4F2" w14:textId="77777777" w:rsidR="008D1124" w:rsidRPr="000B195B" w:rsidRDefault="008D1124" w:rsidP="008D1124">
      <w:pPr>
        <w:spacing w:after="0"/>
        <w:jc w:val="both"/>
        <w:rPr>
          <w:rFonts w:eastAsia="Calibri" w:cs="Arial"/>
        </w:rPr>
      </w:pPr>
      <w:r w:rsidRPr="000B195B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0B195B">
        <w:rPr>
          <w:rFonts w:eastAsia="Calibri" w:cs="Arial"/>
          <w:b/>
          <w:bCs/>
        </w:rPr>
        <w:t>uvede v nabídce identifikační údaje pro bankovní účet</w:t>
      </w:r>
      <w:r w:rsidRPr="000B195B">
        <w:rPr>
          <w:rFonts w:eastAsia="Calibri" w:cs="Arial"/>
        </w:rPr>
        <w:t>, na který požaduje provést uvolnění jistoty.</w:t>
      </w:r>
    </w:p>
    <w:p w14:paraId="5F429817" w14:textId="77777777" w:rsidR="008D1124" w:rsidRPr="000B195B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0B195B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0B195B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0B195B">
        <w:rPr>
          <w:rFonts w:eastAsia="Calibri" w:cs="Arial"/>
          <w:b/>
        </w:rPr>
        <w:t>lhůtě pro podání nabídek</w:t>
      </w:r>
      <w:r w:rsidRPr="000B195B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0B195B">
        <w:rPr>
          <w:rFonts w:eastAsia="Calibri" w:cs="Arial"/>
          <w:b/>
        </w:rPr>
        <w:t>elektronicky přes elektronický nástroj E-ZAK</w:t>
      </w:r>
      <w:r w:rsidRPr="000B195B">
        <w:rPr>
          <w:rFonts w:eastAsia="Calibri" w:cs="Arial"/>
        </w:rPr>
        <w:t>.</w:t>
      </w: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Zadávací lhůta</w:t>
      </w:r>
    </w:p>
    <w:p w14:paraId="7DE78481" w14:textId="77777777" w:rsidR="001451AF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V souladu s § 4</w:t>
      </w:r>
      <w:r w:rsidR="0049094E" w:rsidRPr="004C41E7">
        <w:rPr>
          <w:rFonts w:ascii="Verdana" w:hAnsi="Verdana" w:cs="Arial"/>
          <w:sz w:val="22"/>
          <w:szCs w:val="22"/>
        </w:rPr>
        <w:t>0</w:t>
      </w:r>
      <w:r w:rsidRPr="004C41E7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4C41E7">
        <w:rPr>
          <w:rFonts w:ascii="Verdana" w:hAnsi="Verdana" w:cs="Arial"/>
          <w:sz w:val="22"/>
          <w:szCs w:val="22"/>
        </w:rPr>
        <w:t>účastníci řízení</w:t>
      </w:r>
      <w:r w:rsidRPr="004C41E7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343F6C21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B128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E26D8A" w:rsidRPr="0034587C">
        <w:rPr>
          <w:rFonts w:ascii="Verdana" w:hAnsi="Verdana" w:cs="Arial"/>
          <w:b/>
          <w:sz w:val="22"/>
          <w:szCs w:val="22"/>
        </w:rPr>
        <w:t>2</w:t>
      </w:r>
      <w:r w:rsidR="00BC04D0">
        <w:rPr>
          <w:rFonts w:ascii="Verdana" w:hAnsi="Verdana" w:cs="Arial"/>
          <w:b/>
          <w:sz w:val="22"/>
          <w:szCs w:val="22"/>
        </w:rPr>
        <w:t> </w:t>
      </w:r>
      <w:r w:rsidR="004C1471" w:rsidRPr="0034587C">
        <w:rPr>
          <w:rFonts w:ascii="Verdana" w:hAnsi="Verdana" w:cs="Arial"/>
          <w:b/>
          <w:sz w:val="22"/>
          <w:szCs w:val="22"/>
        </w:rPr>
        <w:t>měsíce</w:t>
      </w:r>
      <w:r w:rsidRPr="0034587C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5257FD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AD576B" w:rsidRDefault="00E6466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pracovněprávních vztazích a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o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dalších podmínek bezpečnosti a ochrany zdraví při</w:t>
      </w:r>
      <w:r w:rsidR="00D8744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práci)</w:t>
      </w:r>
      <w:r w:rsidR="00D87444" w:rsidRPr="00AD576B">
        <w:rPr>
          <w:rFonts w:cs="Arial"/>
          <w:lang w:eastAsia="ar-SA"/>
        </w:rPr>
        <w:t xml:space="preserve"> </w:t>
      </w:r>
      <w:r w:rsidR="00D87444" w:rsidRPr="00AD576B">
        <w:rPr>
          <w:rFonts w:cs="Arial"/>
          <w:lang w:eastAsia="ar-SA"/>
        </w:rPr>
        <w:lastRenderedPageBreak/>
        <w:t xml:space="preserve">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AD576B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AD576B" w:rsidRDefault="007628AC" w:rsidP="007628AC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Za samozřejmost Zadavatel považuje, že dodavatel </w:t>
      </w:r>
      <w:r w:rsidR="00D87444" w:rsidRPr="00AD576B">
        <w:rPr>
          <w:rFonts w:cs="Arial"/>
          <w:lang w:eastAsia="ar-SA"/>
        </w:rPr>
        <w:t xml:space="preserve">bude dodržovat podmínky legálního zaměstnávání a všem </w:t>
      </w:r>
      <w:r w:rsidRPr="00AD576B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Default="007628A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3E34598" w14:textId="5B69F106" w:rsidR="008456AB" w:rsidRPr="00D768CD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AD576B" w:rsidRDefault="000F630B" w:rsidP="004E4EC5">
      <w:pPr>
        <w:spacing w:after="12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AD576B">
        <w:rPr>
          <w:rFonts w:cs="Arial"/>
          <w:lang w:eastAsia="ar-SA"/>
        </w:rPr>
        <w:t xml:space="preserve"> </w:t>
      </w:r>
      <w:r w:rsidRPr="00AD576B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AD576B" w:rsidRDefault="004E2648" w:rsidP="000F630B">
      <w:pPr>
        <w:spacing w:after="0"/>
        <w:jc w:val="both"/>
      </w:pPr>
      <w:r w:rsidRPr="00AD576B">
        <w:rPr>
          <w:rFonts w:cs="Arial"/>
          <w:lang w:eastAsia="ar-SA"/>
        </w:rPr>
        <w:t>Zadavatel požaduje, aby dodavatel při provádění stavebních prací a</w:t>
      </w:r>
      <w:r w:rsidR="00213867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mechanizmy se sníženou hlučností a s co nejnižší produkcí emisí. Dodavatel bude také povinen pravidelně provádět kontrolu technického stavu vybavení a strojů, které používá při realizaci stavby, aby nemohlo dojít ke znečištění vod </w:t>
      </w:r>
      <w:r w:rsidR="001A186A" w:rsidRPr="00AD576B">
        <w:rPr>
          <w:rFonts w:cs="Arial"/>
          <w:lang w:eastAsia="ar-SA"/>
        </w:rPr>
        <w:t xml:space="preserve">a kontaminaci půdy </w:t>
      </w:r>
      <w:r w:rsidRPr="00AD576B">
        <w:rPr>
          <w:rFonts w:cs="Arial"/>
          <w:lang w:eastAsia="ar-SA"/>
        </w:rPr>
        <w:t>vinou jejich špatného technického stavu</w:t>
      </w:r>
      <w:r w:rsidR="001A186A" w:rsidRPr="00AD576B">
        <w:rPr>
          <w:rFonts w:cs="Arial"/>
          <w:lang w:eastAsia="ar-SA"/>
        </w:rPr>
        <w:t xml:space="preserve"> (</w:t>
      </w:r>
      <w:r w:rsidR="00B77361" w:rsidRPr="00AD576B">
        <w:rPr>
          <w:rFonts w:cs="Arial"/>
          <w:lang w:eastAsia="ar-SA"/>
        </w:rPr>
        <w:t>např. ropnými nebo jiými znečišťujícími látkami)</w:t>
      </w:r>
      <w:r w:rsidRPr="00AD576B">
        <w:rPr>
          <w:rFonts w:cs="Arial"/>
          <w:lang w:eastAsia="ar-SA"/>
        </w:rPr>
        <w:t>.</w:t>
      </w:r>
      <w:r w:rsidR="00750CBC" w:rsidRPr="00AD576B">
        <w:t xml:space="preserve"> </w:t>
      </w:r>
    </w:p>
    <w:p w14:paraId="7ED49AF1" w14:textId="77777777" w:rsidR="00750CBC" w:rsidRPr="00FF1DD0" w:rsidRDefault="00750CBC" w:rsidP="00750CBC">
      <w:pPr>
        <w:spacing w:after="0"/>
        <w:jc w:val="both"/>
        <w:rPr>
          <w:highlight w:val="yellow"/>
        </w:rPr>
      </w:pPr>
    </w:p>
    <w:p w14:paraId="142C2DD0" w14:textId="1CCF6C0E" w:rsidR="004E2648" w:rsidRPr="00022B88" w:rsidRDefault="00750CBC" w:rsidP="00750CBC">
      <w:pPr>
        <w:spacing w:after="0"/>
        <w:jc w:val="both"/>
        <w:rPr>
          <w:rFonts w:cs="Arial"/>
          <w:lang w:eastAsia="ar-SA"/>
        </w:rPr>
      </w:pPr>
      <w:r w:rsidRPr="00022B88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022B88">
        <w:rPr>
          <w:rFonts w:ascii="CIDFont+F1" w:hAnsi="CIDFont+F1" w:cs="CIDFont+F1"/>
          <w:sz w:val="20"/>
          <w:szCs w:val="20"/>
        </w:rPr>
        <w:t xml:space="preserve"> </w:t>
      </w:r>
      <w:r w:rsidR="00254FF8" w:rsidRPr="00254FF8">
        <w:rPr>
          <w:rFonts w:cs="Arial"/>
          <w:b/>
          <w:bCs/>
          <w:lang w:eastAsia="ar-SA"/>
        </w:rPr>
        <w:t>Dodavatel</w:t>
      </w:r>
      <w:r w:rsidR="00207E23" w:rsidRPr="00022B88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022B88">
        <w:rPr>
          <w:rFonts w:cs="Arial"/>
          <w:b/>
          <w:bCs/>
          <w:lang w:eastAsia="ar-SA"/>
        </w:rPr>
        <w:t>technickým dozorem stavby</w:t>
      </w:r>
      <w:r w:rsidR="00207E23" w:rsidRPr="00022B88">
        <w:rPr>
          <w:rFonts w:cs="Arial"/>
          <w:b/>
          <w:bCs/>
          <w:lang w:eastAsia="ar-SA"/>
        </w:rPr>
        <w:t>.</w:t>
      </w:r>
    </w:p>
    <w:p w14:paraId="6C183FF6" w14:textId="77777777" w:rsidR="006E304F" w:rsidRPr="00FF1DD0" w:rsidRDefault="006E304F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9CC4265" w14:textId="361BF4C6" w:rsidR="00263161" w:rsidRPr="00AD576B" w:rsidRDefault="00263161" w:rsidP="00263161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AD576B">
        <w:rPr>
          <w:rFonts w:cs="Arial"/>
          <w:lang w:eastAsia="ar-SA"/>
        </w:rPr>
        <w:t>obcí a čiště</w:t>
      </w:r>
      <w:r w:rsidR="00B77FC3" w:rsidRPr="00AD576B">
        <w:rPr>
          <w:rFonts w:cs="Arial"/>
          <w:lang w:eastAsia="ar-SA"/>
        </w:rPr>
        <w:t>n</w:t>
      </w:r>
      <w:r w:rsidR="00D579C0" w:rsidRPr="00AD576B">
        <w:rPr>
          <w:rFonts w:cs="Arial"/>
          <w:lang w:eastAsia="ar-SA"/>
        </w:rPr>
        <w:t>í odpadních vod</w:t>
      </w:r>
      <w:r w:rsidRPr="00AD576B">
        <w:rPr>
          <w:rFonts w:cs="Arial"/>
          <w:lang w:eastAsia="ar-SA"/>
        </w:rPr>
        <w:t xml:space="preserve">. </w:t>
      </w:r>
      <w:r w:rsidR="00E90CBA" w:rsidRPr="00AD576B">
        <w:rPr>
          <w:rFonts w:cs="Arial"/>
          <w:lang w:eastAsia="ar-SA"/>
        </w:rPr>
        <w:t xml:space="preserve"> </w:t>
      </w:r>
      <w:r w:rsidRPr="00AD576B">
        <w:rPr>
          <w:rFonts w:cs="Arial"/>
          <w:lang w:eastAsia="ar-SA"/>
        </w:rPr>
        <w:t xml:space="preserve">Mimo vlastní realizaci </w:t>
      </w:r>
      <w:r w:rsidR="00E90CBA" w:rsidRPr="00AD576B">
        <w:rPr>
          <w:rFonts w:cs="Arial"/>
          <w:lang w:eastAsia="ar-SA"/>
        </w:rPr>
        <w:t xml:space="preserve">pak </w:t>
      </w:r>
      <w:r w:rsidR="003F3F88" w:rsidRPr="00AD576B">
        <w:rPr>
          <w:rFonts w:cs="Arial"/>
          <w:lang w:eastAsia="ar-SA"/>
        </w:rPr>
        <w:t>mít</w:t>
      </w:r>
      <w:r w:rsidRPr="00AD576B">
        <w:rPr>
          <w:rFonts w:cs="Arial"/>
          <w:lang w:eastAsia="ar-SA"/>
        </w:rPr>
        <w:t xml:space="preserve"> stavba negativní dopad na životní prostředí</w:t>
      </w:r>
      <w:r w:rsidR="00E90CBA" w:rsidRPr="00AD576B">
        <w:rPr>
          <w:rFonts w:cs="Arial"/>
          <w:lang w:eastAsia="ar-SA"/>
        </w:rPr>
        <w:t xml:space="preserve"> nebude</w:t>
      </w:r>
      <w:r w:rsidR="00D579C0" w:rsidRPr="00AD576B">
        <w:rPr>
          <w:rFonts w:cs="Arial"/>
          <w:lang w:eastAsia="ar-SA"/>
        </w:rPr>
        <w:t>, naopak</w:t>
      </w:r>
      <w:r w:rsidRPr="00AD576B">
        <w:rPr>
          <w:rFonts w:cs="Arial"/>
          <w:lang w:eastAsia="ar-SA"/>
        </w:rPr>
        <w:t>. Pozornost je nutno věnovat omezení prašnosti a znečišťování výjezdů na</w:t>
      </w:r>
      <w:r w:rsidR="00213867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 xml:space="preserve">komunikace i vlastních komunikací. </w:t>
      </w:r>
      <w:r w:rsidR="00F45D35" w:rsidRPr="00AD576B">
        <w:rPr>
          <w:rFonts w:cs="Arial"/>
          <w:lang w:eastAsia="ar-SA"/>
        </w:rPr>
        <w:t xml:space="preserve">V maximální </w:t>
      </w:r>
      <w:r w:rsidRPr="00AD576B">
        <w:rPr>
          <w:rFonts w:cs="Arial"/>
          <w:lang w:eastAsia="ar-SA"/>
        </w:rPr>
        <w:t xml:space="preserve"> </w:t>
      </w:r>
      <w:r w:rsidR="00D979E5" w:rsidRPr="00AD576B">
        <w:rPr>
          <w:rFonts w:cs="Arial"/>
          <w:lang w:eastAsia="ar-SA"/>
        </w:rPr>
        <w:t>možné míře je třeba chránit stávající zeleň.</w:t>
      </w:r>
    </w:p>
    <w:p w14:paraId="503582EE" w14:textId="3DBB4502" w:rsidR="00917A45" w:rsidRPr="00AD576B" w:rsidRDefault="00917A45" w:rsidP="00263161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AD576B">
        <w:rPr>
          <w:rFonts w:cs="Arial"/>
          <w:lang w:eastAsia="ar-SA"/>
        </w:rPr>
        <w:t xml:space="preserve"> </w:t>
      </w:r>
      <w:r w:rsidRPr="00AD576B">
        <w:rPr>
          <w:rFonts w:cs="Arial"/>
          <w:lang w:eastAsia="ar-SA"/>
        </w:rPr>
        <w:t>opatření u zdroje</w:t>
      </w:r>
      <w:r w:rsidR="00E829FA" w:rsidRPr="00AD576B">
        <w:rPr>
          <w:rFonts w:cs="Arial"/>
          <w:lang w:eastAsia="ar-SA"/>
        </w:rPr>
        <w:t xml:space="preserve"> (zejména </w:t>
      </w:r>
      <w:r w:rsidRPr="00AD576B">
        <w:rPr>
          <w:rFonts w:cs="Arial"/>
          <w:lang w:eastAsia="ar-SA"/>
        </w:rPr>
        <w:t>používání strojů s nižšími emisemi hluku</w:t>
      </w:r>
      <w:r w:rsidR="007868B5" w:rsidRPr="00AD576B">
        <w:rPr>
          <w:rFonts w:cs="Arial"/>
          <w:lang w:eastAsia="ar-SA"/>
        </w:rPr>
        <w:t xml:space="preserve"> a provádění jejich preventivní údržby</w:t>
      </w:r>
      <w:r w:rsidRPr="00AD576B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AD576B">
        <w:rPr>
          <w:rFonts w:cs="Arial"/>
          <w:lang w:eastAsia="ar-SA"/>
        </w:rPr>
        <w:t xml:space="preserve">, </w:t>
      </w:r>
      <w:r w:rsidRPr="00AD576B">
        <w:rPr>
          <w:rFonts w:cs="Arial"/>
          <w:lang w:eastAsia="ar-SA"/>
        </w:rPr>
        <w:t>izolace hlučných postupů a omezený přístup do hlučných prostorů,</w:t>
      </w:r>
      <w:r w:rsidR="004E216E" w:rsidRPr="00AD576B">
        <w:rPr>
          <w:rFonts w:cs="Arial"/>
          <w:lang w:eastAsia="ar-SA"/>
        </w:rPr>
        <w:t xml:space="preserve"> příp. </w:t>
      </w:r>
      <w:r w:rsidRPr="00AD576B">
        <w:rPr>
          <w:rFonts w:cs="Arial"/>
          <w:lang w:eastAsia="ar-SA"/>
        </w:rPr>
        <w:t>ohrazení hlučných prostorů a vytvoření</w:t>
      </w:r>
      <w:r w:rsidR="004E216E" w:rsidRPr="00AD576B">
        <w:rPr>
          <w:rFonts w:cs="Arial"/>
          <w:lang w:eastAsia="ar-SA"/>
        </w:rPr>
        <w:t xml:space="preserve"> </w:t>
      </w:r>
      <w:r w:rsidRPr="00AD576B">
        <w:rPr>
          <w:rFonts w:cs="Arial"/>
          <w:lang w:eastAsia="ar-SA"/>
        </w:rPr>
        <w:t>protihlukových bariér,</w:t>
      </w:r>
      <w:r w:rsidR="004E216E" w:rsidRPr="00AD576B">
        <w:rPr>
          <w:rFonts w:cs="Arial"/>
          <w:lang w:eastAsia="ar-SA"/>
        </w:rPr>
        <w:t xml:space="preserve"> </w:t>
      </w:r>
      <w:r w:rsidRPr="00AD576B">
        <w:rPr>
          <w:rFonts w:cs="Arial"/>
          <w:lang w:eastAsia="ar-SA"/>
        </w:rPr>
        <w:t>použití absorbujících materiálů</w:t>
      </w:r>
      <w:r w:rsidR="004E216E" w:rsidRPr="00AD576B">
        <w:rPr>
          <w:rFonts w:cs="Arial"/>
          <w:lang w:eastAsia="ar-SA"/>
        </w:rPr>
        <w:t>).</w:t>
      </w:r>
    </w:p>
    <w:p w14:paraId="3BBE2A82" w14:textId="70DC6E47" w:rsidR="008E7D00" w:rsidRPr="00AD576B" w:rsidRDefault="00D153B9" w:rsidP="006E304F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Během výstavby budou vznikat odpady běžné ze stavební činnosti. Nakládání </w:t>
      </w:r>
      <w:r w:rsidRPr="00AD576B">
        <w:t>s</w:t>
      </w:r>
      <w:r w:rsidR="00213867" w:rsidRPr="00AD576B">
        <w:t> </w:t>
      </w:r>
      <w:r w:rsidRPr="00AD576B">
        <w:t>nimi</w:t>
      </w:r>
      <w:r w:rsidRPr="00AD576B">
        <w:rPr>
          <w:rFonts w:cs="Arial"/>
          <w:lang w:eastAsia="ar-SA"/>
        </w:rPr>
        <w:t xml:space="preserve"> se bude řídit zákonem č. </w:t>
      </w:r>
      <w:r w:rsidR="002E69A6" w:rsidRPr="00AD576B">
        <w:rPr>
          <w:rFonts w:cs="Arial"/>
          <w:lang w:eastAsia="ar-SA"/>
        </w:rPr>
        <w:t xml:space="preserve">541/2020 </w:t>
      </w:r>
      <w:r w:rsidRPr="00AD576B">
        <w:rPr>
          <w:rFonts w:cs="Arial"/>
          <w:lang w:eastAsia="ar-SA"/>
        </w:rPr>
        <w:t>Sb. o odpadech</w:t>
      </w:r>
      <w:r w:rsidR="000654CE" w:rsidRPr="00AD576B">
        <w:rPr>
          <w:rFonts w:cs="Arial"/>
          <w:lang w:eastAsia="ar-SA"/>
        </w:rPr>
        <w:t>, ve znění pozdějších předpisů</w:t>
      </w:r>
      <w:r w:rsidRPr="00AD576B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AD576B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AD576B">
        <w:rPr>
          <w:rFonts w:cs="Arial"/>
          <w:lang w:eastAsia="ar-SA"/>
        </w:rPr>
        <w:t> </w:t>
      </w:r>
      <w:r w:rsidR="00496B8D" w:rsidRPr="00AD576B">
        <w:rPr>
          <w:rFonts w:cs="Arial"/>
          <w:lang w:eastAsia="ar-SA"/>
        </w:rPr>
        <w:t>kategorií. Na</w:t>
      </w:r>
      <w:r w:rsidR="00055125" w:rsidRPr="00AD576B">
        <w:rPr>
          <w:rFonts w:cs="Arial"/>
          <w:lang w:eastAsia="ar-SA"/>
        </w:rPr>
        <w:t> </w:t>
      </w:r>
      <w:r w:rsidR="00496B8D" w:rsidRPr="00AD576B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AD576B">
        <w:rPr>
          <w:rFonts w:cs="Arial"/>
          <w:lang w:eastAsia="ar-SA"/>
        </w:rPr>
        <w:t xml:space="preserve"> Případné nebezpečné odpady</w:t>
      </w:r>
      <w:r w:rsidR="000654CE" w:rsidRPr="00AD576B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AD576B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AD576B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lastRenderedPageBreak/>
        <w:t>Inovace</w:t>
      </w:r>
    </w:p>
    <w:p w14:paraId="25B33365" w14:textId="5F23A1F7" w:rsidR="00503A41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AD576B">
        <w:rPr>
          <w:rFonts w:cs="Arial"/>
          <w:lang w:eastAsia="ar-SA"/>
        </w:rPr>
        <w:t>Cílem</w:t>
      </w:r>
      <w:r w:rsidR="00D768CD" w:rsidRPr="00AD576B">
        <w:rPr>
          <w:rFonts w:cs="Arial"/>
          <w:lang w:eastAsia="ar-SA"/>
        </w:rPr>
        <w:t xml:space="preserve"> stavby je zlepšení ochrany čistoty vod. Stokové sítě a ČOV jsou </w:t>
      </w:r>
      <w:r w:rsidR="00D173DD" w:rsidRPr="00AD576B">
        <w:rPr>
          <w:rFonts w:cs="Arial"/>
          <w:lang w:eastAsia="ar-SA"/>
        </w:rPr>
        <w:t>účelovou zdravotně-inženýrskou stavbou</w:t>
      </w:r>
      <w:r w:rsidR="00D768CD" w:rsidRPr="00AD576B">
        <w:rPr>
          <w:rFonts w:cs="Arial"/>
          <w:lang w:eastAsia="ar-SA"/>
        </w:rPr>
        <w:t>, jejichž hlavním kritériem je</w:t>
      </w:r>
      <w:r w:rsidR="00020E76" w:rsidRPr="00AD576B">
        <w:rPr>
          <w:rFonts w:cs="Arial"/>
          <w:lang w:eastAsia="ar-SA"/>
        </w:rPr>
        <w:t xml:space="preserve"> </w:t>
      </w:r>
      <w:r w:rsidR="00D768CD" w:rsidRPr="00AD576B">
        <w:rPr>
          <w:rFonts w:cs="Arial"/>
          <w:lang w:eastAsia="ar-SA"/>
        </w:rPr>
        <w:t>provozní spolehlivost</w:t>
      </w:r>
      <w:r w:rsidRPr="00AD576B">
        <w:rPr>
          <w:rFonts w:cs="Arial"/>
          <w:lang w:eastAsia="ar-SA"/>
        </w:rPr>
        <w:t xml:space="preserve"> a hlavní funkcí je zajištění </w:t>
      </w:r>
      <w:r w:rsidR="00D768CD" w:rsidRPr="00AD576B">
        <w:rPr>
          <w:rFonts w:cs="Arial"/>
          <w:lang w:eastAsia="ar-SA"/>
        </w:rPr>
        <w:t>ochran</w:t>
      </w:r>
      <w:r w:rsidRPr="00AD576B">
        <w:rPr>
          <w:rFonts w:cs="Arial"/>
          <w:lang w:eastAsia="ar-SA"/>
        </w:rPr>
        <w:t>y</w:t>
      </w:r>
      <w:r w:rsidR="00D768CD" w:rsidRPr="00AD576B">
        <w:rPr>
          <w:rFonts w:cs="Arial"/>
          <w:lang w:eastAsia="ar-SA"/>
        </w:rPr>
        <w:t xml:space="preserve"> čistoty vod, spolu s kanalizačním systémem </w:t>
      </w:r>
      <w:r w:rsidR="00D768CD" w:rsidRPr="00581DE6">
        <w:rPr>
          <w:rFonts w:cs="Arial"/>
          <w:lang w:eastAsia="ar-SA"/>
        </w:rPr>
        <w:t>obce.</w:t>
      </w:r>
      <w:r w:rsidRPr="00581DE6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581DE6">
        <w:rPr>
          <w:rFonts w:ascii="CIDFont+F1" w:hAnsi="CIDFont+F1" w:cs="CIDFont+F1"/>
          <w:sz w:val="20"/>
          <w:szCs w:val="20"/>
        </w:rPr>
        <w:t xml:space="preserve"> </w:t>
      </w:r>
      <w:r w:rsidR="007E481D" w:rsidRPr="00581DE6">
        <w:rPr>
          <w:rFonts w:cs="Arial"/>
          <w:u w:val="single"/>
          <w:lang w:eastAsia="ar-SA"/>
        </w:rPr>
        <w:t xml:space="preserve">Navržená varianta čištění odpadních vod splňuje základní rysy pro nejlepší dostupné technologie v této velikostní kategorii </w:t>
      </w:r>
      <w:r w:rsidR="00A649F2" w:rsidRPr="00581DE6">
        <w:rPr>
          <w:rFonts w:cs="Arial"/>
          <w:u w:val="single"/>
          <w:lang w:eastAsia="ar-SA"/>
        </w:rPr>
        <w:t>(</w:t>
      </w:r>
      <w:r w:rsidR="007E481D" w:rsidRPr="00581DE6">
        <w:rPr>
          <w:rFonts w:cs="Arial"/>
          <w:u w:val="single"/>
          <w:lang w:eastAsia="ar-SA"/>
        </w:rPr>
        <w:t>nízko zatěžovaná aktivace se stabilní nitrifikací a s aerobní stabilizací kalu</w:t>
      </w:r>
      <w:r w:rsidR="00A649F2" w:rsidRPr="00581DE6">
        <w:rPr>
          <w:rFonts w:cs="Arial"/>
          <w:u w:val="single"/>
          <w:lang w:eastAsia="ar-SA"/>
        </w:rPr>
        <w:t>)</w:t>
      </w:r>
      <w:r w:rsidR="007E481D" w:rsidRPr="00581DE6">
        <w:rPr>
          <w:rFonts w:cs="Arial"/>
          <w:u w:val="single"/>
          <w:lang w:eastAsia="ar-SA"/>
        </w:rPr>
        <w:t>.</w:t>
      </w:r>
    </w:p>
    <w:p w14:paraId="74E149FF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223606E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5469115" w14:textId="77777777" w:rsidR="000E74EA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0E74EA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03AF46F2" w14:textId="2C6A56F4" w:rsidR="00497274" w:rsidRPr="007C6485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7C6485">
        <w:rPr>
          <w:rFonts w:eastAsia="Times New Roman" w:cs="Arial"/>
          <w:b/>
          <w:bCs/>
        </w:rPr>
        <w:t>Příloha č. 1</w:t>
      </w:r>
      <w:r w:rsidR="007475FC" w:rsidRPr="007C6485">
        <w:rPr>
          <w:rFonts w:eastAsia="Times New Roman" w:cs="Arial"/>
        </w:rPr>
        <w:t>:</w:t>
      </w:r>
      <w:r w:rsidR="007475FC" w:rsidRPr="007C6485">
        <w:rPr>
          <w:rFonts w:eastAsia="Times New Roman" w:cs="Arial"/>
        </w:rPr>
        <w:tab/>
      </w:r>
      <w:r w:rsidRPr="007C6485">
        <w:rPr>
          <w:rFonts w:eastAsia="Times New Roman" w:cs="Arial"/>
        </w:rPr>
        <w:t xml:space="preserve">Technické podmínky – Projektová dokumentace </w:t>
      </w:r>
    </w:p>
    <w:p w14:paraId="2EA725F5" w14:textId="0DFBFC5F" w:rsidR="00695567" w:rsidRPr="007C6485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7C6485">
        <w:rPr>
          <w:rFonts w:eastAsia="Times New Roman" w:cs="Arial"/>
          <w:b/>
          <w:bCs/>
        </w:rPr>
        <w:t>Příloha č.</w:t>
      </w:r>
      <w:r w:rsidR="00FF7F65" w:rsidRPr="007C6485">
        <w:rPr>
          <w:rFonts w:eastAsia="Times New Roman" w:cs="Arial"/>
          <w:b/>
          <w:bCs/>
        </w:rPr>
        <w:t xml:space="preserve"> </w:t>
      </w:r>
      <w:r w:rsidRPr="007C6485">
        <w:rPr>
          <w:rFonts w:eastAsia="Times New Roman" w:cs="Arial"/>
          <w:b/>
          <w:bCs/>
        </w:rPr>
        <w:t>2</w:t>
      </w:r>
      <w:r w:rsidR="007475FC" w:rsidRPr="007C6485">
        <w:rPr>
          <w:rFonts w:eastAsia="Times New Roman" w:cs="Arial"/>
          <w:b/>
          <w:bCs/>
        </w:rPr>
        <w:t>:</w:t>
      </w:r>
      <w:r w:rsidR="007475FC" w:rsidRPr="007C6485">
        <w:rPr>
          <w:rFonts w:eastAsia="Times New Roman" w:cs="Arial"/>
          <w:b/>
          <w:bCs/>
        </w:rPr>
        <w:tab/>
      </w:r>
      <w:r w:rsidR="00936384" w:rsidRPr="007C6485">
        <w:rPr>
          <w:rFonts w:eastAsia="Times New Roman" w:cs="Arial"/>
        </w:rPr>
        <w:t xml:space="preserve">vč. listu </w:t>
      </w:r>
      <w:r w:rsidR="006B5363" w:rsidRPr="007C6485">
        <w:rPr>
          <w:rFonts w:eastAsia="Times New Roman" w:cs="Arial"/>
        </w:rPr>
        <w:t>Specifikace položek</w:t>
      </w:r>
      <w:r w:rsidRPr="007C6485">
        <w:rPr>
          <w:rFonts w:eastAsia="Times New Roman" w:cs="Arial"/>
        </w:rPr>
        <w:t xml:space="preserve"> </w:t>
      </w:r>
      <w:r w:rsidR="00EC54B3" w:rsidRPr="007C6485">
        <w:rPr>
          <w:rFonts w:eastAsia="Times New Roman" w:cs="Arial"/>
        </w:rPr>
        <w:t>vč. listu Specifikace položek</w:t>
      </w:r>
      <w:r w:rsidR="00EC54B3" w:rsidRPr="007C6485">
        <w:rPr>
          <w:rFonts w:eastAsia="Times New Roman" w:cs="Arial"/>
          <w:b/>
          <w:bCs/>
        </w:rPr>
        <w:t xml:space="preserve"> </w:t>
      </w:r>
      <w:r w:rsidR="00EC54B3" w:rsidRPr="007C6485">
        <w:rPr>
          <w:rFonts w:eastAsia="Times New Roman" w:cs="Arial"/>
        </w:rPr>
        <w:t>(</w:t>
      </w:r>
      <w:r w:rsidR="00695567" w:rsidRPr="007C6485">
        <w:rPr>
          <w:rFonts w:eastAsia="Times New Roman" w:cs="Arial"/>
        </w:rPr>
        <w:t>Seznam strojů a</w:t>
      </w:r>
      <w:r w:rsidR="008C2642" w:rsidRPr="007C6485">
        <w:rPr>
          <w:rFonts w:eastAsia="Times New Roman" w:cs="Arial"/>
        </w:rPr>
        <w:t> </w:t>
      </w:r>
      <w:r w:rsidR="00695567" w:rsidRPr="007C6485">
        <w:rPr>
          <w:rFonts w:eastAsia="Times New Roman" w:cs="Arial"/>
        </w:rPr>
        <w:t>zařízení</w:t>
      </w:r>
      <w:r w:rsidR="00EC54B3" w:rsidRPr="007C6485">
        <w:rPr>
          <w:rFonts w:eastAsia="Times New Roman" w:cs="Arial"/>
        </w:rPr>
        <w:t>)</w:t>
      </w:r>
    </w:p>
    <w:p w14:paraId="0FBFDCE7" w14:textId="2734F5B5" w:rsidR="006E304F" w:rsidRPr="00AD576B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AD576B">
        <w:rPr>
          <w:rFonts w:eastAsia="Times New Roman" w:cs="Arial"/>
          <w:b/>
          <w:bCs/>
        </w:rPr>
        <w:t xml:space="preserve">Příloha č. </w:t>
      </w:r>
      <w:r w:rsidR="00EC54B3" w:rsidRPr="00AD576B">
        <w:rPr>
          <w:rFonts w:eastAsia="Times New Roman" w:cs="Arial"/>
          <w:b/>
          <w:bCs/>
        </w:rPr>
        <w:t>3</w:t>
      </w:r>
      <w:r w:rsidRPr="00AD576B">
        <w:rPr>
          <w:rFonts w:eastAsia="Times New Roman" w:cs="Arial"/>
          <w:b/>
          <w:bCs/>
        </w:rPr>
        <w:t>:</w:t>
      </w:r>
      <w:r w:rsidRPr="00AD576B">
        <w:rPr>
          <w:rFonts w:eastAsia="Times New Roman" w:cs="Arial"/>
          <w:b/>
          <w:bCs/>
        </w:rPr>
        <w:tab/>
      </w:r>
      <w:r w:rsidR="006E304F" w:rsidRPr="00AD576B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AD576B">
        <w:rPr>
          <w:rFonts w:eastAsia="Times New Roman" w:cs="Arial"/>
          <w:b/>
          <w:bCs/>
        </w:rPr>
        <w:t xml:space="preserve">Příloha č. </w:t>
      </w:r>
      <w:r w:rsidR="00EC54B3" w:rsidRPr="00AD576B">
        <w:rPr>
          <w:rFonts w:eastAsia="Times New Roman" w:cs="Arial"/>
          <w:b/>
          <w:bCs/>
        </w:rPr>
        <w:t>4</w:t>
      </w:r>
      <w:r w:rsidR="007475FC" w:rsidRPr="00AD576B">
        <w:rPr>
          <w:rFonts w:eastAsia="Times New Roman" w:cs="Arial"/>
        </w:rPr>
        <w:t>:</w:t>
      </w:r>
      <w:r w:rsidR="007475FC" w:rsidRPr="00AD576B">
        <w:rPr>
          <w:rFonts w:eastAsia="Times New Roman" w:cs="Arial"/>
        </w:rPr>
        <w:tab/>
      </w:r>
      <w:r w:rsidR="006E304F" w:rsidRPr="00AD576B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F1093B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1093B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F1093B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1093B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F1093B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57351A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F1093B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4C41E7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6110D5FC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051960">
        <w:rPr>
          <w:rFonts w:eastAsia="Times New Roman" w:cs="Arial"/>
        </w:rPr>
        <w:t xml:space="preserve">Zadávací dokumentaci vypracoval </w:t>
      </w:r>
      <w:r w:rsidR="0072377F" w:rsidRPr="00051960">
        <w:rPr>
          <w:rFonts w:eastAsia="Times New Roman" w:cs="Arial"/>
        </w:rPr>
        <w:t xml:space="preserve">na základě podkladů poskytnutých Zadavatelem </w:t>
      </w:r>
      <w:r w:rsidR="005E55DA" w:rsidRPr="00051960">
        <w:rPr>
          <w:rFonts w:eastAsia="Times New Roman" w:cs="Arial"/>
        </w:rPr>
        <w:t>jeho smluvní zástupce,</w:t>
      </w:r>
      <w:r w:rsidR="0072377F" w:rsidRPr="00051960">
        <w:rPr>
          <w:rFonts w:eastAsia="Times New Roman" w:cs="Arial"/>
        </w:rPr>
        <w:t xml:space="preserve"> společnost</w:t>
      </w:r>
      <w:r w:rsidR="0072377F" w:rsidRPr="00051960">
        <w:rPr>
          <w:rFonts w:eastAsia="Times New Roman" w:cs="Arial"/>
          <w:b/>
        </w:rPr>
        <w:t xml:space="preserve"> </w:t>
      </w:r>
      <w:r w:rsidR="001E0842" w:rsidRPr="00051960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051960">
        <w:rPr>
          <w:rFonts w:eastAsia="Times New Roman" w:cs="Arial"/>
          <w:bCs/>
        </w:rPr>
        <w:t> </w:t>
      </w:r>
      <w:r w:rsidR="001E0842" w:rsidRPr="00051960">
        <w:rPr>
          <w:rFonts w:eastAsia="Times New Roman" w:cs="Arial"/>
          <w:bCs/>
        </w:rPr>
        <w:t>Brně, spisová značka C 67995, IČO 29244919</w:t>
      </w:r>
      <w:r w:rsidR="0072377F" w:rsidRPr="00051960">
        <w:rPr>
          <w:rFonts w:eastAsia="Times New Roman" w:cs="Arial"/>
          <w:bCs/>
        </w:rPr>
        <w:t>, s</w:t>
      </w:r>
      <w:r w:rsidR="0072377F" w:rsidRPr="00051960">
        <w:rPr>
          <w:rFonts w:eastAsia="Times New Roman" w:cs="Arial"/>
        </w:rPr>
        <w:t> </w:t>
      </w:r>
      <w:r w:rsidR="0072377F" w:rsidRPr="00902279">
        <w:rPr>
          <w:rFonts w:eastAsia="Times New Roman" w:cs="Arial"/>
        </w:rPr>
        <w:t xml:space="preserve">výjimkou příloh </w:t>
      </w:r>
      <w:r w:rsidR="00A50959" w:rsidRPr="00902279">
        <w:rPr>
          <w:rFonts w:eastAsia="Times New Roman" w:cs="Arial"/>
        </w:rPr>
        <w:t>č. 1</w:t>
      </w:r>
      <w:r w:rsidR="00E93212" w:rsidRPr="00902279">
        <w:rPr>
          <w:rFonts w:eastAsia="Times New Roman" w:cs="Arial"/>
        </w:rPr>
        <w:t xml:space="preserve"> a 2</w:t>
      </w:r>
      <w:r w:rsidR="00FC01E2" w:rsidRPr="00902279">
        <w:rPr>
          <w:rFonts w:eastAsia="Times New Roman" w:cs="Arial"/>
        </w:rPr>
        <w:t>,</w:t>
      </w:r>
      <w:r w:rsidR="00EF3C8A" w:rsidRPr="00051960">
        <w:rPr>
          <w:rFonts w:eastAsia="Times New Roman" w:cs="Arial"/>
        </w:rPr>
        <w:t xml:space="preserve"> kter</w:t>
      </w:r>
      <w:r w:rsidR="001E4EEC" w:rsidRPr="00051960">
        <w:rPr>
          <w:rFonts w:eastAsia="Times New Roman" w:cs="Arial"/>
        </w:rPr>
        <w:t>é</w:t>
      </w:r>
      <w:r w:rsidR="00EF3C8A" w:rsidRPr="00051960">
        <w:rPr>
          <w:rFonts w:eastAsia="Times New Roman" w:cs="Arial"/>
        </w:rPr>
        <w:t xml:space="preserve"> byl</w:t>
      </w:r>
      <w:r w:rsidR="001E4EEC" w:rsidRPr="00051960">
        <w:rPr>
          <w:rFonts w:eastAsia="Times New Roman" w:cs="Arial"/>
        </w:rPr>
        <w:t>y</w:t>
      </w:r>
      <w:r w:rsidR="00EF3C8A" w:rsidRPr="00051960">
        <w:rPr>
          <w:rFonts w:eastAsia="Times New Roman" w:cs="Arial"/>
        </w:rPr>
        <w:t xml:space="preserve"> </w:t>
      </w:r>
      <w:r w:rsidR="00EF3C8A" w:rsidRPr="00F9656F">
        <w:rPr>
          <w:rFonts w:eastAsia="Times New Roman" w:cs="Arial"/>
        </w:rPr>
        <w:t>vypracován</w:t>
      </w:r>
      <w:r w:rsidR="001E4EEC" w:rsidRPr="00F9656F">
        <w:rPr>
          <w:rFonts w:eastAsia="Times New Roman" w:cs="Arial"/>
        </w:rPr>
        <w:t>y</w:t>
      </w:r>
      <w:r w:rsidR="00EF3C8A" w:rsidRPr="00F9656F">
        <w:rPr>
          <w:rFonts w:eastAsia="Times New Roman" w:cs="Arial"/>
        </w:rPr>
        <w:t xml:space="preserve"> </w:t>
      </w:r>
      <w:r w:rsidR="001E4EEC" w:rsidRPr="00F9656F">
        <w:rPr>
          <w:rFonts w:eastAsia="Times New Roman" w:cs="Arial"/>
        </w:rPr>
        <w:t>společností DUIS s.r.o., Projektové a inženýrské služby, se sídlem Srbská 1546/21, 621 00 Brno, IČO 47916311, vedoucí projektu</w:t>
      </w:r>
      <w:r w:rsidR="00F9656F" w:rsidRPr="00F9656F">
        <w:rPr>
          <w:rFonts w:eastAsia="Times New Roman" w:cs="Arial"/>
        </w:rPr>
        <w:t xml:space="preserve"> a hlavní projektant</w:t>
      </w:r>
      <w:r w:rsidR="001E4EEC" w:rsidRPr="00F9656F">
        <w:rPr>
          <w:rFonts w:eastAsia="Times New Roman" w:cs="Arial"/>
        </w:rPr>
        <w:t xml:space="preserve"> Ing. Radka Klímová, ČKAIT 1003820, a</w:t>
      </w:r>
      <w:r w:rsidR="003B77A9" w:rsidRPr="00F9656F">
        <w:rPr>
          <w:rFonts w:eastAsia="Times New Roman" w:cs="Arial"/>
        </w:rPr>
        <w:t> </w:t>
      </w:r>
      <w:r w:rsidR="001E4EEC" w:rsidRPr="00F9656F">
        <w:rPr>
          <w:rFonts w:eastAsia="Times New Roman" w:cs="Arial"/>
        </w:rPr>
        <w:t xml:space="preserve">přílohy č. </w:t>
      </w:r>
      <w:r w:rsidR="0088291A" w:rsidRPr="00F9656F">
        <w:rPr>
          <w:rFonts w:eastAsia="Times New Roman" w:cs="Arial"/>
        </w:rPr>
        <w:t>3</w:t>
      </w:r>
      <w:r w:rsidR="001E4EEC" w:rsidRPr="00F9656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7777777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744B" w14:textId="77777777" w:rsidR="00CE347D" w:rsidRDefault="00CE347D" w:rsidP="007E45DB">
      <w:pPr>
        <w:spacing w:after="0"/>
      </w:pPr>
      <w:r>
        <w:separator/>
      </w:r>
    </w:p>
  </w:endnote>
  <w:endnote w:type="continuationSeparator" w:id="0">
    <w:p w14:paraId="09F09C30" w14:textId="77777777" w:rsidR="00CE347D" w:rsidRDefault="00CE347D" w:rsidP="007E45DB">
      <w:pPr>
        <w:spacing w:after="0"/>
      </w:pPr>
      <w:r>
        <w:continuationSeparator/>
      </w:r>
    </w:p>
  </w:endnote>
  <w:endnote w:type="continuationNotice" w:id="1">
    <w:p w14:paraId="39A5FAB3" w14:textId="77777777" w:rsidR="00CE347D" w:rsidRDefault="00CE3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E1BB" w14:textId="77777777" w:rsidR="00CE347D" w:rsidRDefault="00CE347D" w:rsidP="007E45DB">
      <w:pPr>
        <w:spacing w:after="0"/>
      </w:pPr>
      <w:r>
        <w:separator/>
      </w:r>
    </w:p>
  </w:footnote>
  <w:footnote w:type="continuationSeparator" w:id="0">
    <w:p w14:paraId="5062935B" w14:textId="77777777" w:rsidR="00CE347D" w:rsidRDefault="00CE347D" w:rsidP="007E45DB">
      <w:pPr>
        <w:spacing w:after="0"/>
      </w:pPr>
      <w:r>
        <w:continuationSeparator/>
      </w:r>
    </w:p>
  </w:footnote>
  <w:footnote w:type="continuationNotice" w:id="1">
    <w:p w14:paraId="7613DE57" w14:textId="77777777" w:rsidR="00CE347D" w:rsidRDefault="00CE3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7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3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0"/>
  </w:num>
  <w:num w:numId="10" w16cid:durableId="251551583">
    <w:abstractNumId w:val="32"/>
  </w:num>
  <w:num w:numId="11" w16cid:durableId="901402181">
    <w:abstractNumId w:val="38"/>
  </w:num>
  <w:num w:numId="12" w16cid:durableId="1205874202">
    <w:abstractNumId w:val="34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1"/>
  </w:num>
  <w:num w:numId="21" w16cid:durableId="540829216">
    <w:abstractNumId w:val="42"/>
  </w:num>
  <w:num w:numId="22" w16cid:durableId="1939217142">
    <w:abstractNumId w:val="33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6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0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1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8"/>
  </w:num>
  <w:num w:numId="38" w16cid:durableId="1209953320">
    <w:abstractNumId w:val="39"/>
  </w:num>
  <w:num w:numId="39" w16cid:durableId="1604799937">
    <w:abstractNumId w:val="13"/>
  </w:num>
  <w:num w:numId="40" w16cid:durableId="138963702">
    <w:abstractNumId w:val="29"/>
  </w:num>
  <w:num w:numId="41" w16cid:durableId="1720205078">
    <w:abstractNumId w:val="16"/>
  </w:num>
  <w:num w:numId="42" w16cid:durableId="16552590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4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8C0"/>
    <w:rsid w:val="000E09B0"/>
    <w:rsid w:val="000E0EEB"/>
    <w:rsid w:val="000E405D"/>
    <w:rsid w:val="000E527A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A38F0"/>
    <w:rsid w:val="002A62C1"/>
    <w:rsid w:val="002B01E0"/>
    <w:rsid w:val="002B0DA4"/>
    <w:rsid w:val="002B0F88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562"/>
    <w:rsid w:val="0034047F"/>
    <w:rsid w:val="003433E9"/>
    <w:rsid w:val="0034399B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B09DB"/>
    <w:rsid w:val="004B1B15"/>
    <w:rsid w:val="004B1C6C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298B"/>
    <w:rsid w:val="004F34CE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5B4"/>
    <w:rsid w:val="006F5870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422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7439"/>
    <w:rsid w:val="00BD78A3"/>
    <w:rsid w:val="00BD7F5F"/>
    <w:rsid w:val="00BE34B1"/>
    <w:rsid w:val="00BE409C"/>
    <w:rsid w:val="00BE467E"/>
    <w:rsid w:val="00BE4AAD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244"/>
    <w:rsid w:val="00F1076B"/>
    <w:rsid w:val="00F1093B"/>
    <w:rsid w:val="00F10B4A"/>
    <w:rsid w:val="00F12821"/>
    <w:rsid w:val="00F1369E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9F07DC5E-09C2-4D83-9C9F-7A0B838E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EfnkH7eJN1ZXKgu8fqTzOiaIvI1LuGYKzLqcU9Kd+rA=</DigestValue>
    </Reference>
    <Reference Type="http://www.w3.org/2000/09/xmldsig#Object" URI="#idOfficeObject">
      <DigestMethod Algorithm="http://www.w3.org/2001/04/xmlenc#sha256"/>
      <DigestValue>d7mfyRtY9jXE2M0lZyh3W5m4j23cYiZd17aN9pkQGn0=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6JHBLucw9zwnrr6PDukLID+JDerdvL/LLa3yHz/QMhM=</DigestValue>
    </Reference>
  </SignedInfo>
  <SignatureValue>N6tL5j/1gapTR+4L12gDsC3nP0r3jvdmuDDQB79oEtDtcu4bh1X7gZo3XgPkL5E0WqSC/A8POUpN
Qv4Jjr8LKIOFBlpVPO9DEwcjNS2CGRkSlCFuV/fuDJ12ceZnneEZJtazrUhnsFD/8C5TDENyquut
6pTJQWLwoTzDaa4pNfyQSI5NHmlTHZYaM1OLxjnUuzheiqfGxfR2o6Ee+njOVjcSKB4qW94dkOeD
F6r4lBW7BY+4EvHpZiioE40+7kaK+efY6IenktxifoDxFlqktqg/ha9WVJBs2y2g6t/jMOfcSbsX
bEtnvMGmKBPkYfC0rf3SAS4d46OhhFPesD1slBTOj3KBd8P4N1+t6hPfVwTkm4x80hJWONpfH68A
x8GAqx6tHom1PQVvLeLkovTG8ytyKCc5B1e7rK2+EhdOyUGiURHpTM/c5OEl4uFTvqYrUeUzPAKi
j98DaCoFUwFiv9QXxOuTfjYmqej55nMYmHjcSJegrRWTVd0rXywQMjofID6C0RuTR/gNqrLqYteu
6+stLQXtpPBGkOzGzDNk1Cmv+iXwKbzcvp+TXGWaLcaRX91wDxMWp4TTlBZ/sdpvQzwfKQWfgJ8w
4b7ljtfN6dCT3+gd25mNsAFtDQJRuBSMuQ2RLppoULr8LZUFpr/41sUznKBQ4jpjVUN9oh0HQqM=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HXCX0a8LACbAP8Lf37zXj3GUaAl1h3HQpIpAILC58dg=</DigestValue>
      </Reference>
      <Reference URI="/word/endnotes.xml?ContentType=application/vnd.openxmlformats-officedocument.wordprocessingml.endnotes+xml">
        <DigestMethod Algorithm="http://www.w3.org/2001/04/xmlenc#sha256"/>
        <DigestValue>Li++3/5Oop9Rz/a9SAWFE/s+W25GPtqCt6SIk808OMw=</DigestValue>
      </Reference>
      <Reference URI="/word/fontTable.xml?ContentType=application/vnd.openxmlformats-officedocument.wordprocessingml.fontTable+xml">
        <DigestMethod Algorithm="http://www.w3.org/2001/04/xmlenc#sha256"/>
        <DigestValue>JSMvdRUwmI0lf/E735O+yXnlOHY3KOzgYYOwmoip2Ew=</DigestValue>
      </Reference>
      <Reference URI="/word/footnotes.xml?ContentType=application/vnd.openxmlformats-officedocument.wordprocessingml.footnotes+xml">
        <DigestMethod Algorithm="http://www.w3.org/2001/04/xmlenc#sha256"/>
        <DigestValue>89itVxDwk467cvmeyiBNWNkNqUSqzL8ngopmwICdWdg=</DigestValue>
      </Reference>
      <Reference URI="/word/numbering.xml?ContentType=application/vnd.openxmlformats-officedocument.wordprocessingml.numbering+xml">
        <DigestMethod Algorithm="http://www.w3.org/2001/04/xmlenc#sha256"/>
        <DigestValue>bJpRxy+zPoNHCZQMD5q3ya3aoaoHPZVShEiP+TuKBtk=</DigestValue>
      </Reference>
      <Reference URI="/word/settings.xml?ContentType=application/vnd.openxmlformats-officedocument.wordprocessingml.settings+xml">
        <DigestMethod Algorithm="http://www.w3.org/2001/04/xmlenc#sha256"/>
        <DigestValue>Mvxy8gFD0yVIuVHlmEjTCznQgq7jXcVtAbxD0SJH1lE=</DigestValue>
      </Reference>
      <Reference URI="/word/styles.xml?ContentType=application/vnd.openxmlformats-officedocument.wordprocessingml.styles+xml">
        <DigestMethod Algorithm="http://www.w3.org/2001/04/xmlenc#sha256"/>
        <DigestValue>5ptFzR1mH6bNpOXxIlEUM+nSppiOIAZl4FvGVExYf/g=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2025-10-06T08:49:50Z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2025-10-06T08:49:50Z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16</Pages>
  <Words>5346</Words>
  <Characters>31547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6</cp:revision>
  <cp:lastPrinted>2025-03-07T14:39:00Z</cp:lastPrinted>
  <dcterms:created xsi:type="dcterms:W3CDTF">2025-09-22T07:18:00Z</dcterms:created>
  <dcterms:modified xsi:type="dcterms:W3CDTF">2025-10-06T08:47:00Z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