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C2CE" w14:textId="77777777" w:rsidR="00E2272D" w:rsidRDefault="000B784C" w:rsidP="00E2272D">
      <w:pPr>
        <w:pStyle w:val="Nzev"/>
        <w:jc w:val="center"/>
        <w:rPr>
          <w:b/>
        </w:rPr>
      </w:pPr>
      <w:r>
        <w:rPr>
          <w:b/>
        </w:rPr>
        <w:t>ZADÁVACÍ DOKUMENTACE</w:t>
      </w:r>
    </w:p>
    <w:p w14:paraId="72AAC2CF" w14:textId="77777777" w:rsidR="00680339" w:rsidRDefault="00E113F9" w:rsidP="00A04962">
      <w:pPr>
        <w:jc w:val="center"/>
      </w:pPr>
      <w:r>
        <w:rPr>
          <w:noProof/>
          <w:lang w:eastAsia="cs-CZ"/>
        </w:rPr>
        <w:drawing>
          <wp:inline distT="0" distB="0" distL="0" distR="0" wp14:anchorId="72AAC45E" wp14:editId="72AAC45F">
            <wp:extent cx="1447800" cy="768919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qcm-administrac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10" cy="775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C2D0" w14:textId="77777777" w:rsidR="00680339" w:rsidRPr="00680339" w:rsidRDefault="00680339" w:rsidP="0068033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3F9" w14:paraId="72AAC2D2" w14:textId="77777777" w:rsidTr="00680339">
        <w:tc>
          <w:tcPr>
            <w:tcW w:w="9212" w:type="dxa"/>
          </w:tcPr>
          <w:p w14:paraId="72AAC2D1" w14:textId="77777777" w:rsidR="00680339" w:rsidRPr="00680339" w:rsidRDefault="00680339" w:rsidP="00680339">
            <w:pPr>
              <w:jc w:val="center"/>
              <w:rPr>
                <w:b/>
              </w:rPr>
            </w:pPr>
            <w:r w:rsidRPr="00680339">
              <w:rPr>
                <w:b/>
              </w:rPr>
              <w:t>Veřejná zakázka</w:t>
            </w:r>
          </w:p>
        </w:tc>
      </w:tr>
      <w:tr w:rsidR="00E113F9" w14:paraId="72AAC2D4" w14:textId="77777777" w:rsidTr="00680339">
        <w:trPr>
          <w:trHeight w:val="408"/>
        </w:trPr>
        <w:tc>
          <w:tcPr>
            <w:tcW w:w="9212" w:type="dxa"/>
          </w:tcPr>
          <w:p w14:paraId="72AAC2D3" w14:textId="4EA9DE69" w:rsidR="00680339" w:rsidRPr="00680339" w:rsidRDefault="00DD34AA" w:rsidP="00127914">
            <w:pPr>
              <w:jc w:val="center"/>
              <w:rPr>
                <w:b/>
              </w:rPr>
            </w:pPr>
            <w:bookmarkStart w:id="0" w:name="_Hlk164101592"/>
            <w:r w:rsidRPr="001259F6">
              <w:rPr>
                <w:b/>
                <w:bCs/>
                <w:sz w:val="32"/>
                <w:szCs w:val="32"/>
              </w:rPr>
              <w:t xml:space="preserve">Modernizace a rozšíření bezpečnostní infrastruktury Kanceláře </w:t>
            </w:r>
            <w:r>
              <w:rPr>
                <w:b/>
                <w:bCs/>
                <w:sz w:val="32"/>
                <w:szCs w:val="32"/>
              </w:rPr>
              <w:t>v</w:t>
            </w:r>
            <w:r w:rsidRPr="001259F6">
              <w:rPr>
                <w:b/>
                <w:bCs/>
                <w:sz w:val="32"/>
                <w:szCs w:val="32"/>
              </w:rPr>
              <w:t>eřejného ochránce práv</w:t>
            </w:r>
            <w:bookmarkEnd w:id="0"/>
            <w:r w:rsidR="00E63BA7">
              <w:rPr>
                <w:b/>
                <w:bCs/>
                <w:sz w:val="32"/>
                <w:szCs w:val="32"/>
              </w:rPr>
              <w:t xml:space="preserve">: </w:t>
            </w:r>
            <w:r w:rsidR="00E63BA7" w:rsidRPr="00E63BA7">
              <w:rPr>
                <w:b/>
                <w:bCs/>
                <w:sz w:val="32"/>
                <w:szCs w:val="32"/>
              </w:rPr>
              <w:t>Dodávka hardware pro technická opatření kybernetické bezpečnosti</w:t>
            </w:r>
            <w:r w:rsidR="00A126C1">
              <w:rPr>
                <w:b/>
                <w:bCs/>
                <w:sz w:val="32"/>
                <w:szCs w:val="32"/>
              </w:rPr>
              <w:t xml:space="preserve"> – opakované řízení</w:t>
            </w:r>
          </w:p>
        </w:tc>
      </w:tr>
    </w:tbl>
    <w:p w14:paraId="72AAC2D6" w14:textId="77777777" w:rsidR="001529F6" w:rsidRDefault="001529F6" w:rsidP="001529F6">
      <w:pPr>
        <w:spacing w:after="0"/>
        <w:jc w:val="center"/>
      </w:pPr>
    </w:p>
    <w:p w14:paraId="72AAC2D7" w14:textId="77777777" w:rsidR="00866E11" w:rsidRDefault="00866E11" w:rsidP="00866E11">
      <w:pPr>
        <w:spacing w:after="0"/>
        <w:jc w:val="center"/>
      </w:pPr>
      <w:r>
        <w:t>Veřejná zakázka je zadávána dle zákona č. 134/2016 Sb., o zadávání veřejných zakázek, ve znění pozdějších předpisů (dále jen Zákon)</w:t>
      </w:r>
    </w:p>
    <w:p w14:paraId="07699C36" w14:textId="77777777" w:rsidR="00A126C1" w:rsidRDefault="00A126C1" w:rsidP="00866E11">
      <w:pPr>
        <w:spacing w:after="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9"/>
        <w:gridCol w:w="4563"/>
      </w:tblGrid>
      <w:tr w:rsidR="00680339" w14:paraId="72AAC2DB" w14:textId="77777777" w:rsidTr="00A126C1">
        <w:tc>
          <w:tcPr>
            <w:tcW w:w="4499" w:type="dxa"/>
          </w:tcPr>
          <w:p w14:paraId="72AAC2D9" w14:textId="77777777" w:rsidR="00680339" w:rsidRPr="006F49BD" w:rsidRDefault="00680339" w:rsidP="00680339">
            <w:pPr>
              <w:rPr>
                <w:b/>
              </w:rPr>
            </w:pPr>
            <w:r w:rsidRPr="006F49BD">
              <w:rPr>
                <w:b/>
              </w:rPr>
              <w:t>Druh zadávacího řízení</w:t>
            </w:r>
          </w:p>
        </w:tc>
        <w:tc>
          <w:tcPr>
            <w:tcW w:w="4563" w:type="dxa"/>
          </w:tcPr>
          <w:p w14:paraId="72AAC2DA" w14:textId="77777777" w:rsidR="00680339" w:rsidRDefault="000B784C" w:rsidP="00680339">
            <w:r>
              <w:t>Otevřené řízení</w:t>
            </w:r>
          </w:p>
        </w:tc>
      </w:tr>
      <w:tr w:rsidR="000B784C" w14:paraId="72AAC2DE" w14:textId="77777777" w:rsidTr="00A126C1">
        <w:tc>
          <w:tcPr>
            <w:tcW w:w="4499" w:type="dxa"/>
          </w:tcPr>
          <w:p w14:paraId="72AAC2DC" w14:textId="77777777" w:rsidR="000B784C" w:rsidRPr="006F49BD" w:rsidRDefault="00866E11" w:rsidP="00680339">
            <w:pPr>
              <w:rPr>
                <w:b/>
              </w:rPr>
            </w:pPr>
            <w:r>
              <w:rPr>
                <w:b/>
              </w:rPr>
              <w:t>Režim</w:t>
            </w:r>
            <w:r w:rsidR="000B784C">
              <w:rPr>
                <w:b/>
              </w:rPr>
              <w:t xml:space="preserve"> veřejné zakázky</w:t>
            </w:r>
          </w:p>
        </w:tc>
        <w:tc>
          <w:tcPr>
            <w:tcW w:w="4563" w:type="dxa"/>
          </w:tcPr>
          <w:p w14:paraId="72AAC2DD" w14:textId="77777777" w:rsidR="000B784C" w:rsidRDefault="000B784C" w:rsidP="00680339">
            <w:r>
              <w:t>Nadlimitní</w:t>
            </w:r>
          </w:p>
        </w:tc>
      </w:tr>
      <w:tr w:rsidR="00680339" w14:paraId="72AAC2E1" w14:textId="77777777" w:rsidTr="00A126C1">
        <w:tc>
          <w:tcPr>
            <w:tcW w:w="4499" w:type="dxa"/>
          </w:tcPr>
          <w:p w14:paraId="72AAC2DF" w14:textId="77777777" w:rsidR="00680339" w:rsidRPr="006F49BD" w:rsidRDefault="00822DB0" w:rsidP="00680339">
            <w:pPr>
              <w:rPr>
                <w:b/>
              </w:rPr>
            </w:pPr>
            <w:r w:rsidRPr="006F49BD">
              <w:rPr>
                <w:b/>
              </w:rPr>
              <w:t>Druh zakázky</w:t>
            </w:r>
          </w:p>
        </w:tc>
        <w:tc>
          <w:tcPr>
            <w:tcW w:w="4563" w:type="dxa"/>
          </w:tcPr>
          <w:p w14:paraId="72AAC2E0" w14:textId="10A76880" w:rsidR="00680339" w:rsidRDefault="00EB64D0" w:rsidP="00680339">
            <w:r>
              <w:t>Dodávky</w:t>
            </w:r>
          </w:p>
        </w:tc>
      </w:tr>
      <w:tr w:rsidR="00680339" w14:paraId="72AAC2E4" w14:textId="77777777" w:rsidTr="00A126C1">
        <w:tc>
          <w:tcPr>
            <w:tcW w:w="4499" w:type="dxa"/>
          </w:tcPr>
          <w:p w14:paraId="72AAC2E2" w14:textId="77777777" w:rsidR="00680339" w:rsidRPr="006F49BD" w:rsidRDefault="00822DB0" w:rsidP="00680339">
            <w:pPr>
              <w:rPr>
                <w:b/>
              </w:rPr>
            </w:pPr>
            <w:r w:rsidRPr="006F49BD">
              <w:rPr>
                <w:b/>
              </w:rPr>
              <w:t>Předpokládaná hodnota zakázky</w:t>
            </w:r>
          </w:p>
        </w:tc>
        <w:tc>
          <w:tcPr>
            <w:tcW w:w="4563" w:type="dxa"/>
          </w:tcPr>
          <w:p w14:paraId="72AAC2E3" w14:textId="7E275404" w:rsidR="00680339" w:rsidRPr="001D5E1D" w:rsidRDefault="00526598" w:rsidP="00680339">
            <w:pPr>
              <w:rPr>
                <w:b/>
                <w:bCs/>
              </w:rPr>
            </w:pPr>
            <w:r w:rsidRPr="008F56D2">
              <w:rPr>
                <w:b/>
                <w:bCs/>
              </w:rPr>
              <w:t>2</w:t>
            </w:r>
            <w:r>
              <w:rPr>
                <w:b/>
                <w:bCs/>
              </w:rPr>
              <w:t> </w:t>
            </w:r>
            <w:r w:rsidRPr="008F56D2">
              <w:rPr>
                <w:b/>
                <w:bCs/>
              </w:rPr>
              <w:t>250</w:t>
            </w:r>
            <w:r>
              <w:rPr>
                <w:b/>
                <w:bCs/>
              </w:rPr>
              <w:t> </w:t>
            </w:r>
            <w:r w:rsidRPr="008F56D2">
              <w:rPr>
                <w:b/>
                <w:bCs/>
              </w:rPr>
              <w:t>000</w:t>
            </w:r>
            <w:r>
              <w:rPr>
                <w:b/>
                <w:bCs/>
              </w:rPr>
              <w:t xml:space="preserve"> </w:t>
            </w:r>
            <w:r w:rsidR="001D5E1D" w:rsidRPr="001D5E1D">
              <w:rPr>
                <w:b/>
                <w:bCs/>
              </w:rPr>
              <w:t>Kč bez DPH</w:t>
            </w:r>
          </w:p>
        </w:tc>
      </w:tr>
      <w:tr w:rsidR="00AE2DED" w14:paraId="72AAC2E7" w14:textId="77777777" w:rsidTr="00A126C1">
        <w:tc>
          <w:tcPr>
            <w:tcW w:w="4499" w:type="dxa"/>
          </w:tcPr>
          <w:p w14:paraId="72AAC2E5" w14:textId="77777777" w:rsidR="00AE2DED" w:rsidRPr="006F49BD" w:rsidRDefault="00AE2DED" w:rsidP="00AE2DED">
            <w:pPr>
              <w:rPr>
                <w:b/>
              </w:rPr>
            </w:pPr>
            <w:r w:rsidRPr="006F49BD">
              <w:rPr>
                <w:b/>
              </w:rPr>
              <w:t>Adresa profilu zadavatele</w:t>
            </w:r>
          </w:p>
        </w:tc>
        <w:tc>
          <w:tcPr>
            <w:tcW w:w="4563" w:type="dxa"/>
          </w:tcPr>
          <w:p w14:paraId="72AAC2E6" w14:textId="68DF355F" w:rsidR="00AE2DED" w:rsidRDefault="00AE2DED" w:rsidP="00AE2DED">
            <w:r w:rsidRPr="00AD4720">
              <w:t>https://www.vhodne-uverejneni.cz/profil/70836981</w:t>
            </w:r>
          </w:p>
        </w:tc>
      </w:tr>
      <w:tr w:rsidR="00AE2DED" w14:paraId="72AAC2EA" w14:textId="77777777" w:rsidTr="00A126C1">
        <w:tc>
          <w:tcPr>
            <w:tcW w:w="4499" w:type="dxa"/>
          </w:tcPr>
          <w:p w14:paraId="72AAC2E8" w14:textId="77777777" w:rsidR="00AE2DED" w:rsidRPr="006F49BD" w:rsidRDefault="00AE2DED" w:rsidP="00AE2DED">
            <w:pPr>
              <w:rPr>
                <w:b/>
              </w:rPr>
            </w:pPr>
            <w:r w:rsidRPr="006F49BD">
              <w:rPr>
                <w:b/>
              </w:rPr>
              <w:t>Datum zahájení řízení</w:t>
            </w:r>
          </w:p>
        </w:tc>
        <w:tc>
          <w:tcPr>
            <w:tcW w:w="4563" w:type="dxa"/>
          </w:tcPr>
          <w:p w14:paraId="72AAC2E9" w14:textId="40E1FA24" w:rsidR="00AE2DED" w:rsidRDefault="00A06C14" w:rsidP="00AE2DED">
            <w:r>
              <w:t>22</w:t>
            </w:r>
            <w:r w:rsidR="008E0041" w:rsidRPr="00ED0E14">
              <w:t xml:space="preserve">. </w:t>
            </w:r>
            <w:r>
              <w:t>5</w:t>
            </w:r>
            <w:r w:rsidR="008E0041" w:rsidRPr="00ED0E14">
              <w:t>.</w:t>
            </w:r>
            <w:r w:rsidR="008E0041">
              <w:t xml:space="preserve"> 202</w:t>
            </w:r>
            <w:r>
              <w:t>5</w:t>
            </w:r>
          </w:p>
        </w:tc>
      </w:tr>
    </w:tbl>
    <w:p w14:paraId="72AAC2EB" w14:textId="77777777" w:rsidR="00680339" w:rsidRPr="00680339" w:rsidRDefault="00E113F9" w:rsidP="00680339"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2AAC460" wp14:editId="72AAC461">
            <wp:simplePos x="0" y="0"/>
            <wp:positionH relativeFrom="column">
              <wp:posOffset>2119630</wp:posOffset>
            </wp:positionH>
            <wp:positionV relativeFrom="paragraph">
              <wp:posOffset>245110</wp:posOffset>
            </wp:positionV>
            <wp:extent cx="1525905" cy="657225"/>
            <wp:effectExtent l="0" t="0" r="0" b="9525"/>
            <wp:wrapNone/>
            <wp:docPr id="1" name="Obrázek 1" descr="C:\Users\Motal\Desktop\49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tal\Desktop\49m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AC2EC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2AAC2ED" w14:textId="77777777" w:rsidR="00E2272D" w:rsidRPr="00E2272D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</w:rPr>
      </w:pPr>
    </w:p>
    <w:p w14:paraId="72AAC2EE" w14:textId="77777777" w:rsidR="00E113F9" w:rsidRDefault="00E113F9" w:rsidP="00680339">
      <w:pPr>
        <w:jc w:val="center"/>
      </w:pPr>
    </w:p>
    <w:p w14:paraId="72AAC2EF" w14:textId="77777777" w:rsidR="00E2272D" w:rsidRDefault="00680339" w:rsidP="00680339">
      <w:pPr>
        <w:jc w:val="center"/>
      </w:pPr>
      <w:r w:rsidRPr="008916DD">
        <w:t>Zakázka je zadávána v certifikovaném elektronickém nástroji E</w:t>
      </w:r>
      <w:r w:rsidR="007B4B4D" w:rsidRPr="008916DD">
        <w:t>-</w:t>
      </w:r>
      <w:r w:rsidRPr="008916DD">
        <w:t>ZAK, který je dostupný na https://ezak.e-tenders.cz/.</w:t>
      </w:r>
    </w:p>
    <w:p w14:paraId="72AAC2F4" w14:textId="77777777" w:rsidR="00E2272D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72AAC2F5" w14:textId="77777777" w:rsidR="00E2272D" w:rsidRDefault="00E2272D" w:rsidP="00E2272D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62"/>
        <w:gridCol w:w="4500"/>
      </w:tblGrid>
      <w:tr w:rsidR="00FE0658" w14:paraId="72AAC302" w14:textId="77777777" w:rsidTr="00220116">
        <w:tc>
          <w:tcPr>
            <w:tcW w:w="4644" w:type="dxa"/>
          </w:tcPr>
          <w:p w14:paraId="6199B53A" w14:textId="77777777" w:rsidR="00FE0658" w:rsidRPr="009E145E" w:rsidRDefault="00FE0658" w:rsidP="00FE065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60CA67A2" w14:textId="77777777" w:rsidR="00FE0658" w:rsidRDefault="00FE0658" w:rsidP="00FE0658">
            <w:pPr>
              <w:pStyle w:val="Bezmezer"/>
              <w:rPr>
                <w:b/>
              </w:rPr>
            </w:pPr>
            <w:r w:rsidRPr="008C5278">
              <w:rPr>
                <w:b/>
              </w:rPr>
              <w:t>Kancelář veřejného ochránce práv</w:t>
            </w:r>
          </w:p>
          <w:p w14:paraId="4FF68B77" w14:textId="77777777" w:rsidR="00FE0658" w:rsidRDefault="00FE0658" w:rsidP="00FE0658">
            <w:pPr>
              <w:pStyle w:val="Bezmezer"/>
            </w:pPr>
            <w:r>
              <w:t>se sídlem Údolní 658/39,</w:t>
            </w:r>
          </w:p>
          <w:p w14:paraId="4051375C" w14:textId="77777777" w:rsidR="00FE0658" w:rsidRDefault="00FE0658" w:rsidP="00FE0658">
            <w:pPr>
              <w:pStyle w:val="Bezmezer"/>
            </w:pPr>
            <w:r>
              <w:t>602 00 Brno</w:t>
            </w:r>
          </w:p>
          <w:p w14:paraId="06C5AA2E" w14:textId="77777777" w:rsidR="00FE0658" w:rsidRPr="008C5278" w:rsidRDefault="00FE0658" w:rsidP="00FE0658">
            <w:pPr>
              <w:pStyle w:val="Bezmezer"/>
            </w:pPr>
          </w:p>
          <w:p w14:paraId="72AAC2FA" w14:textId="77777777" w:rsidR="00FE0658" w:rsidRDefault="00FE0658" w:rsidP="00FE0658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568" w:type="dxa"/>
          </w:tcPr>
          <w:p w14:paraId="681E4D72" w14:textId="77777777" w:rsidR="00FE0658" w:rsidRPr="009E145E" w:rsidRDefault="00FE0658" w:rsidP="00FE0658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 xml:space="preserve">Zastoupení podle § </w:t>
            </w:r>
            <w:r>
              <w:rPr>
                <w:u w:val="single"/>
              </w:rPr>
              <w:t>43</w:t>
            </w:r>
            <w:r w:rsidRPr="009E145E">
              <w:rPr>
                <w:u w:val="single"/>
              </w:rPr>
              <w:t xml:space="preserve"> Zákona:</w:t>
            </w:r>
          </w:p>
          <w:p w14:paraId="6D8E0B18" w14:textId="640D4302" w:rsidR="00FE0658" w:rsidRDefault="00FE0658" w:rsidP="00FE0658">
            <w:pPr>
              <w:pStyle w:val="Bezmezer"/>
            </w:pPr>
            <w:r>
              <w:rPr>
                <w:b/>
              </w:rPr>
              <w:t>QCM administrace</w:t>
            </w:r>
            <w:r w:rsidRPr="00680339">
              <w:rPr>
                <w:b/>
              </w:rPr>
              <w:t>, s.r.o</w:t>
            </w:r>
            <w:r>
              <w:t>.</w:t>
            </w:r>
            <w:r>
              <w:rPr>
                <w:b/>
              </w:rPr>
              <w:t xml:space="preserve"> </w:t>
            </w:r>
          </w:p>
          <w:p w14:paraId="0AC850C5" w14:textId="77777777" w:rsidR="00E27AE6" w:rsidRDefault="00FE0658" w:rsidP="00E27AE6">
            <w:pPr>
              <w:pStyle w:val="Bezmezer"/>
            </w:pPr>
            <w:r>
              <w:t xml:space="preserve">se sídlem </w:t>
            </w:r>
            <w:r w:rsidR="00E27AE6">
              <w:tab/>
            </w:r>
          </w:p>
          <w:p w14:paraId="7D4C7B25" w14:textId="41CF54F0" w:rsidR="00FE0658" w:rsidRDefault="00E27AE6" w:rsidP="00E27AE6">
            <w:pPr>
              <w:pStyle w:val="Bezmezer"/>
            </w:pPr>
            <w:r>
              <w:t>Heršpická 813/5</w:t>
            </w:r>
            <w:r w:rsidR="00FE0658">
              <w:t xml:space="preserve">, </w:t>
            </w:r>
          </w:p>
          <w:p w14:paraId="7A1D3C24" w14:textId="6B3CACC9" w:rsidR="00FE0658" w:rsidRDefault="00E27AE6" w:rsidP="00FE0658">
            <w:pPr>
              <w:pStyle w:val="Bezmezer"/>
            </w:pPr>
            <w:r>
              <w:t>639</w:t>
            </w:r>
            <w:r w:rsidR="00FE0658">
              <w:t xml:space="preserve"> 00 Brno</w:t>
            </w:r>
          </w:p>
          <w:p w14:paraId="4E991B1A" w14:textId="60F5C0DF" w:rsidR="00FE0658" w:rsidRDefault="00FE0658" w:rsidP="00FE0658">
            <w:pPr>
              <w:pStyle w:val="Bezmezer"/>
            </w:pPr>
            <w:r>
              <w:rPr>
                <w:color w:val="000000"/>
              </w:rPr>
              <w:t>zapsaná v obchodním rejstříku</w:t>
            </w:r>
            <w:r w:rsidR="006C7E1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Krajského soudu v Brně, </w:t>
            </w:r>
            <w:proofErr w:type="spellStart"/>
            <w:r w:rsidR="006C7E16">
              <w:rPr>
                <w:color w:val="000000"/>
              </w:rPr>
              <w:t>sp</w:t>
            </w:r>
            <w:proofErr w:type="spellEnd"/>
            <w:r w:rsidR="006C7E16">
              <w:rPr>
                <w:color w:val="000000"/>
              </w:rPr>
              <w:t>. zn. C 67 995</w:t>
            </w:r>
          </w:p>
          <w:p w14:paraId="72AAC301" w14:textId="77777777" w:rsidR="00FE0658" w:rsidRDefault="00FE0658" w:rsidP="00FE0658">
            <w:pPr>
              <w:pStyle w:val="Bezmezer"/>
              <w:rPr>
                <w:rFonts w:cs="Arial"/>
              </w:rPr>
            </w:pPr>
          </w:p>
        </w:tc>
      </w:tr>
      <w:tr w:rsidR="00FE0658" w14:paraId="72AAC305" w14:textId="77777777" w:rsidTr="00220116">
        <w:tc>
          <w:tcPr>
            <w:tcW w:w="4644" w:type="dxa"/>
          </w:tcPr>
          <w:p w14:paraId="72AAC303" w14:textId="77777777" w:rsidR="00FE0658" w:rsidRDefault="00FE0658" w:rsidP="00FE0658">
            <w:pPr>
              <w:pStyle w:val="Bezmezer"/>
              <w:rPr>
                <w:rFonts w:cs="Arial"/>
              </w:rPr>
            </w:pPr>
            <w:r>
              <w:rPr>
                <w:b/>
              </w:rPr>
              <w:t>IČO: 70836981</w:t>
            </w:r>
          </w:p>
        </w:tc>
        <w:tc>
          <w:tcPr>
            <w:tcW w:w="4568" w:type="dxa"/>
          </w:tcPr>
          <w:p w14:paraId="72AAC304" w14:textId="2C1A0CDD" w:rsidR="00FE0658" w:rsidRPr="00680339" w:rsidRDefault="00FE0658" w:rsidP="00FE0658">
            <w:pPr>
              <w:pStyle w:val="Bezmezer"/>
              <w:rPr>
                <w:rFonts w:cs="Arial"/>
                <w:b/>
              </w:rPr>
            </w:pPr>
            <w:r w:rsidRPr="00680339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680339">
              <w:rPr>
                <w:b/>
              </w:rPr>
              <w:t xml:space="preserve">: </w:t>
            </w:r>
            <w:r w:rsidR="00E27AE6" w:rsidRPr="00E27AE6">
              <w:rPr>
                <w:b/>
                <w:bCs/>
              </w:rPr>
              <w:t>29244919</w:t>
            </w:r>
          </w:p>
        </w:tc>
      </w:tr>
    </w:tbl>
    <w:p w14:paraId="72AAC307" w14:textId="1B694BF5" w:rsidR="00E2272D" w:rsidRDefault="009E145E" w:rsidP="007850BC">
      <w:pPr>
        <w:pStyle w:val="Nadpis1"/>
      </w:pPr>
      <w:r>
        <w:br w:type="page"/>
      </w:r>
      <w:r w:rsidR="006F49BD">
        <w:lastRenderedPageBreak/>
        <w:t>ZÁKLADNÍ INFORMACE</w:t>
      </w:r>
    </w:p>
    <w:p w14:paraId="72AAC308" w14:textId="77777777" w:rsidR="006F49BD" w:rsidRDefault="006F49BD" w:rsidP="00D32557">
      <w:pPr>
        <w:spacing w:after="0"/>
      </w:pPr>
    </w:p>
    <w:p w14:paraId="72AAC309" w14:textId="77777777" w:rsidR="006F49BD" w:rsidRDefault="006F49BD" w:rsidP="00D32557">
      <w:pPr>
        <w:spacing w:after="0"/>
        <w:jc w:val="both"/>
      </w:pPr>
      <w:r w:rsidRPr="00CF6A34"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0F39A6">
        <w:t>účastníků řízení</w:t>
      </w:r>
      <w:r w:rsidRPr="00CF6A34">
        <w:t xml:space="preserve"> (dále jen „</w:t>
      </w:r>
      <w:r w:rsidRPr="00CF6A34">
        <w:rPr>
          <w:b/>
        </w:rPr>
        <w:t>Zadávací dokumentace</w:t>
      </w:r>
      <w:r w:rsidRPr="00CF6A34">
        <w:t xml:space="preserve">“) </w:t>
      </w:r>
      <w:r w:rsidR="000B784C">
        <w:t>v otevřeném řízení podle Zákona.</w:t>
      </w:r>
    </w:p>
    <w:p w14:paraId="72AAC30A" w14:textId="77777777" w:rsidR="00D32557" w:rsidRDefault="00D32557" w:rsidP="00D32557">
      <w:pPr>
        <w:spacing w:after="0"/>
        <w:jc w:val="both"/>
      </w:pPr>
    </w:p>
    <w:p w14:paraId="72AAC30B" w14:textId="77777777" w:rsidR="006F49BD" w:rsidRDefault="006F49BD" w:rsidP="00D32557">
      <w:pPr>
        <w:spacing w:after="0"/>
        <w:jc w:val="both"/>
      </w:pPr>
      <w:r>
        <w:t xml:space="preserve">Práva, povinnosti či podmínky v této Zadávací dokumentaci </w:t>
      </w:r>
      <w:r w:rsidRPr="00C16F72">
        <w:t>neuvedené se řídí Zákonem a jeho prováděcími předpisy</w:t>
      </w:r>
      <w:r>
        <w:t>:</w:t>
      </w:r>
    </w:p>
    <w:p w14:paraId="72AAC30C" w14:textId="77777777" w:rsidR="00CF6A34" w:rsidRDefault="00CF6A34" w:rsidP="00D32557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090D" w14:paraId="06F58F5A" w14:textId="77777777" w:rsidTr="00E46A89">
        <w:tc>
          <w:tcPr>
            <w:tcW w:w="4606" w:type="dxa"/>
          </w:tcPr>
          <w:p w14:paraId="1C8063BA" w14:textId="77777777" w:rsidR="0047090D" w:rsidRDefault="0047090D" w:rsidP="00E46A89">
            <w:r>
              <w:t>Vyhláška č. 260/2016 Sb.</w:t>
            </w:r>
          </w:p>
        </w:tc>
        <w:tc>
          <w:tcPr>
            <w:tcW w:w="4606" w:type="dxa"/>
          </w:tcPr>
          <w:p w14:paraId="047E93B7" w14:textId="77777777" w:rsidR="0047090D" w:rsidRDefault="0047090D" w:rsidP="00E46A89">
            <w:r>
              <w:t>Vyhláška č. 166/2023 Sb.</w:t>
            </w:r>
          </w:p>
        </w:tc>
      </w:tr>
      <w:tr w:rsidR="0047090D" w14:paraId="73BA5D18" w14:textId="77777777" w:rsidTr="00E46A89">
        <w:tc>
          <w:tcPr>
            <w:tcW w:w="4606" w:type="dxa"/>
          </w:tcPr>
          <w:p w14:paraId="15892832" w14:textId="77777777" w:rsidR="0047090D" w:rsidRDefault="0047090D" w:rsidP="00E46A89">
            <w:r>
              <w:t xml:space="preserve">Nařízení vlády č. </w:t>
            </w:r>
            <w:r w:rsidRPr="00F81B09">
              <w:t>361/2022</w:t>
            </w:r>
            <w:r>
              <w:t xml:space="preserve"> Sb.</w:t>
            </w:r>
          </w:p>
        </w:tc>
        <w:tc>
          <w:tcPr>
            <w:tcW w:w="4606" w:type="dxa"/>
          </w:tcPr>
          <w:p w14:paraId="49D7B7FE" w14:textId="77777777" w:rsidR="0047090D" w:rsidRDefault="0047090D" w:rsidP="00E46A89">
            <w:r>
              <w:t>Vyhláška č. 169/2016 Sb.</w:t>
            </w:r>
          </w:p>
        </w:tc>
      </w:tr>
      <w:tr w:rsidR="0047090D" w14:paraId="09D43758" w14:textId="77777777" w:rsidTr="00E46A89">
        <w:tc>
          <w:tcPr>
            <w:tcW w:w="4606" w:type="dxa"/>
          </w:tcPr>
          <w:p w14:paraId="4F92490B" w14:textId="77777777" w:rsidR="0047090D" w:rsidRDefault="0047090D" w:rsidP="00E46A89">
            <w:r>
              <w:t>Vyhláška č. 170/2016 Sb.</w:t>
            </w:r>
          </w:p>
        </w:tc>
        <w:tc>
          <w:tcPr>
            <w:tcW w:w="4606" w:type="dxa"/>
          </w:tcPr>
          <w:p w14:paraId="3A09176B" w14:textId="77777777" w:rsidR="0047090D" w:rsidRDefault="0047090D" w:rsidP="00E46A89">
            <w:r>
              <w:t>Vyhláška č. 168/2016 Sb.</w:t>
            </w:r>
          </w:p>
        </w:tc>
      </w:tr>
      <w:tr w:rsidR="0047090D" w14:paraId="3A713611" w14:textId="77777777" w:rsidTr="00E46A89">
        <w:tc>
          <w:tcPr>
            <w:tcW w:w="9212" w:type="dxa"/>
            <w:gridSpan w:val="2"/>
          </w:tcPr>
          <w:p w14:paraId="2D5BEBC8" w14:textId="77777777" w:rsidR="0047090D" w:rsidRDefault="0047090D" w:rsidP="00E46A89">
            <w:pPr>
              <w:jc w:val="center"/>
            </w:pPr>
            <w:r>
              <w:t>Nařízení vlády č. 172/2016 Sb.</w:t>
            </w:r>
          </w:p>
        </w:tc>
      </w:tr>
    </w:tbl>
    <w:p w14:paraId="72AAC319" w14:textId="77777777" w:rsidR="00866E11" w:rsidRDefault="00866E11" w:rsidP="00D32557">
      <w:pPr>
        <w:pStyle w:val="Bezmezer"/>
      </w:pPr>
    </w:p>
    <w:p w14:paraId="72AAC31A" w14:textId="77777777" w:rsidR="00185713" w:rsidRDefault="006F49BD" w:rsidP="00D32557">
      <w:pPr>
        <w:spacing w:after="0"/>
        <w:jc w:val="both"/>
        <w:rPr>
          <w:b/>
        </w:rPr>
      </w:pPr>
      <w:r>
        <w:rPr>
          <w:b/>
        </w:rPr>
        <w:t xml:space="preserve">Tato </w:t>
      </w:r>
      <w:r w:rsidRPr="00CE2CA6">
        <w:rPr>
          <w:b/>
        </w:rPr>
        <w:t xml:space="preserve">veřejná zakázka je zadávána elektronicky pomocí </w:t>
      </w:r>
      <w:r>
        <w:rPr>
          <w:b/>
        </w:rPr>
        <w:t xml:space="preserve">certifikovaného </w:t>
      </w:r>
      <w:r w:rsidRPr="00CE2CA6">
        <w:rPr>
          <w:b/>
        </w:rPr>
        <w:t>elektronického nástroje E-ZAK dostupného na</w:t>
      </w:r>
      <w:r w:rsidR="00185713">
        <w:rPr>
          <w:b/>
        </w:rPr>
        <w:t>:</w:t>
      </w:r>
      <w:r w:rsidRPr="00CE2CA6">
        <w:rPr>
          <w:b/>
        </w:rPr>
        <w:t xml:space="preserve"> </w:t>
      </w:r>
    </w:p>
    <w:p w14:paraId="72AAC31B" w14:textId="77777777" w:rsidR="00D32557" w:rsidRDefault="00D32557" w:rsidP="00D32557">
      <w:pPr>
        <w:spacing w:after="0"/>
        <w:jc w:val="both"/>
        <w:rPr>
          <w:b/>
        </w:rPr>
      </w:pPr>
    </w:p>
    <w:p w14:paraId="72AAC31C" w14:textId="77777777" w:rsidR="006F49BD" w:rsidRDefault="006F49BD" w:rsidP="00D325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7850BC">
        <w:rPr>
          <w:b/>
        </w:rPr>
        <w:t>https://ezak.e-tenders.cz/.</w:t>
      </w:r>
    </w:p>
    <w:p w14:paraId="72AAC31D" w14:textId="77777777" w:rsidR="00D32557" w:rsidRDefault="00D32557" w:rsidP="00D32557">
      <w:pPr>
        <w:spacing w:after="0"/>
        <w:jc w:val="both"/>
        <w:rPr>
          <w:b/>
          <w:u w:val="single"/>
        </w:rPr>
      </w:pPr>
    </w:p>
    <w:p w14:paraId="72AAC31E" w14:textId="77777777" w:rsidR="0007506E" w:rsidRDefault="006F49BD" w:rsidP="00D32557">
      <w:pPr>
        <w:spacing w:after="0"/>
        <w:jc w:val="both"/>
        <w:rPr>
          <w:b/>
          <w:u w:val="single"/>
        </w:rPr>
      </w:pPr>
      <w:r w:rsidRPr="00CE2CA6">
        <w:rPr>
          <w:b/>
          <w:u w:val="single"/>
        </w:rPr>
        <w:t>Veškeré úkony včetně předložení Dokladů o kvalifikaci, které jsou součástí nabídky</w:t>
      </w:r>
      <w:r w:rsidR="0007506E">
        <w:rPr>
          <w:b/>
          <w:u w:val="single"/>
        </w:rPr>
        <w:t>,</w:t>
      </w:r>
      <w:r w:rsidRPr="00CE2CA6">
        <w:rPr>
          <w:b/>
          <w:u w:val="single"/>
        </w:rPr>
        <w:t xml:space="preserve"> se provádějí elektronicky</w:t>
      </w:r>
      <w:r w:rsidR="0007506E">
        <w:rPr>
          <w:b/>
          <w:u w:val="single"/>
        </w:rPr>
        <w:t xml:space="preserve"> prostřednictvím elektronického nástroje E</w:t>
      </w:r>
      <w:r w:rsidR="007B4B4D">
        <w:rPr>
          <w:b/>
          <w:u w:val="single"/>
        </w:rPr>
        <w:t>-</w:t>
      </w:r>
      <w:r w:rsidR="0007506E">
        <w:rPr>
          <w:b/>
          <w:u w:val="single"/>
        </w:rPr>
        <w:t>ZAK</w:t>
      </w:r>
      <w:r w:rsidRPr="0007506E">
        <w:rPr>
          <w:b/>
          <w:u w:val="single"/>
        </w:rPr>
        <w:t xml:space="preserve">. </w:t>
      </w:r>
    </w:p>
    <w:p w14:paraId="72AAC31F" w14:textId="77777777" w:rsidR="00D32557" w:rsidRDefault="00D32557" w:rsidP="00D32557">
      <w:pPr>
        <w:spacing w:after="0"/>
        <w:jc w:val="both"/>
        <w:rPr>
          <w:b/>
          <w:u w:val="single"/>
        </w:rPr>
      </w:pPr>
    </w:p>
    <w:p w14:paraId="72AAC320" w14:textId="77777777" w:rsidR="00185713" w:rsidRDefault="0007506E" w:rsidP="00D32557">
      <w:pPr>
        <w:spacing w:after="0"/>
        <w:jc w:val="both"/>
        <w:rPr>
          <w:b/>
        </w:rPr>
      </w:pPr>
      <w:r w:rsidRPr="0007506E">
        <w:rPr>
          <w:b/>
          <w:u w:val="single"/>
        </w:rPr>
        <w:t xml:space="preserve">Veškerá komunikace, která se týká </w:t>
      </w:r>
      <w:r w:rsidR="003C7543">
        <w:rPr>
          <w:b/>
          <w:u w:val="single"/>
        </w:rPr>
        <w:t>zadávacího</w:t>
      </w:r>
      <w:r w:rsidRPr="0007506E">
        <w:rPr>
          <w:b/>
          <w:u w:val="single"/>
        </w:rPr>
        <w:t xml:space="preserve"> řízení</w:t>
      </w:r>
      <w:r>
        <w:rPr>
          <w:b/>
          <w:u w:val="single"/>
        </w:rPr>
        <w:t>,</w:t>
      </w:r>
      <w:r w:rsidRPr="0007506E">
        <w:rPr>
          <w:b/>
          <w:u w:val="single"/>
        </w:rPr>
        <w:t xml:space="preserve"> probíhá rovněž elektronicky</w:t>
      </w:r>
      <w:r>
        <w:rPr>
          <w:b/>
          <w:u w:val="single"/>
        </w:rPr>
        <w:t xml:space="preserve"> prostřednictvím elektronického nástroje E</w:t>
      </w:r>
      <w:r w:rsidR="007B4B4D">
        <w:rPr>
          <w:b/>
          <w:u w:val="single"/>
        </w:rPr>
        <w:t>-</w:t>
      </w:r>
      <w:r>
        <w:rPr>
          <w:b/>
          <w:u w:val="single"/>
        </w:rPr>
        <w:t>ZAK</w:t>
      </w:r>
      <w:r w:rsidRPr="0007506E">
        <w:rPr>
          <w:b/>
          <w:u w:val="single"/>
        </w:rPr>
        <w:t>.</w:t>
      </w:r>
    </w:p>
    <w:p w14:paraId="72AAC321" w14:textId="77777777" w:rsidR="00D32557" w:rsidRDefault="00D32557" w:rsidP="00D32557">
      <w:pPr>
        <w:spacing w:after="0"/>
        <w:jc w:val="both"/>
        <w:rPr>
          <w:b/>
        </w:rPr>
      </w:pPr>
    </w:p>
    <w:p w14:paraId="72AAC322" w14:textId="77777777" w:rsidR="006F49BD" w:rsidRDefault="006F49BD" w:rsidP="00D32557">
      <w:pPr>
        <w:spacing w:after="0"/>
        <w:jc w:val="both"/>
        <w:rPr>
          <w:b/>
        </w:rPr>
      </w:pPr>
      <w:r w:rsidRPr="00CE2CA6">
        <w:rPr>
          <w:b/>
        </w:rPr>
        <w:t>Veškeré podmínky a informace týkající se elektronického nástroje jsou dostupné na:</w:t>
      </w:r>
    </w:p>
    <w:p w14:paraId="72AAC323" w14:textId="77777777" w:rsidR="00D32557" w:rsidRDefault="00D32557" w:rsidP="00D32557">
      <w:pPr>
        <w:pStyle w:val="Bezmezer"/>
      </w:pPr>
    </w:p>
    <w:p w14:paraId="1AF40712" w14:textId="77777777" w:rsidR="002B4B99" w:rsidRPr="00C75DEE" w:rsidRDefault="002B4B99" w:rsidP="002B4B99">
      <w:pPr>
        <w:pStyle w:val="Bezmezer"/>
        <w:rPr>
          <w:highlight w:val="yellow"/>
          <w:u w:val="single"/>
        </w:rPr>
      </w:pPr>
      <w:hyperlink r:id="rId10" w:history="1">
        <w:r w:rsidRPr="00C75DEE">
          <w:rPr>
            <w:rStyle w:val="Hypertextovodkaz"/>
          </w:rPr>
          <w:t>https://ezak.e-tenders.cz/manual_2/ezak-manual-dodavatele-cdd-pdf</w:t>
        </w:r>
      </w:hyperlink>
    </w:p>
    <w:p w14:paraId="72AAC327" w14:textId="60506765" w:rsidR="00D32557" w:rsidRDefault="00D32557" w:rsidP="00D32557">
      <w:pPr>
        <w:spacing w:after="0"/>
        <w:jc w:val="both"/>
      </w:pPr>
    </w:p>
    <w:p w14:paraId="5F30091F" w14:textId="2473E3B1" w:rsidR="005005D8" w:rsidRPr="00C75DEE" w:rsidRDefault="005005D8" w:rsidP="0050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2102F2">
        <w:rPr>
          <w:rStyle w:val="Hypertextovodkaz"/>
          <w:rFonts w:cs="Arial"/>
          <w:b/>
          <w:color w:val="auto"/>
          <w:u w:val="none"/>
        </w:rPr>
        <w:t xml:space="preserve">Dodavatel či </w:t>
      </w:r>
      <w:r>
        <w:rPr>
          <w:rStyle w:val="Hypertextovodkaz"/>
          <w:rFonts w:cs="Arial"/>
          <w:b/>
          <w:color w:val="auto"/>
          <w:u w:val="none"/>
        </w:rPr>
        <w:t>účastník řízení</w:t>
      </w:r>
      <w:r w:rsidRPr="002102F2">
        <w:rPr>
          <w:rStyle w:val="Hypertextovodkaz"/>
          <w:rFonts w:cs="Arial"/>
          <w:b/>
          <w:color w:val="auto"/>
          <w:u w:val="none"/>
        </w:rPr>
        <w:t xml:space="preserve"> je povinen provést registraci</w:t>
      </w:r>
      <w:r>
        <w:rPr>
          <w:rStyle w:val="Hypertextovodkaz"/>
          <w:rFonts w:cs="Arial"/>
          <w:b/>
          <w:color w:val="auto"/>
          <w:u w:val="none"/>
        </w:rPr>
        <w:t xml:space="preserve"> či ověření identity přes systém FEN.cz dostupný na: </w:t>
      </w:r>
      <w:hyperlink r:id="rId11" w:anchor="/registrace" w:history="1">
        <w:r>
          <w:rPr>
            <w:rStyle w:val="Hypertextovodkaz"/>
          </w:rPr>
          <w:t>https://fen.cz/#/registrace</w:t>
        </w:r>
      </w:hyperlink>
      <w:r>
        <w:t xml:space="preserve"> </w:t>
      </w:r>
      <w:r w:rsidRPr="00894173">
        <w:rPr>
          <w:b/>
          <w:bCs/>
        </w:rPr>
        <w:t>viz manuál, str. 9 a násl.</w:t>
      </w:r>
    </w:p>
    <w:p w14:paraId="5D1FC47B" w14:textId="77777777" w:rsidR="002B4B99" w:rsidRDefault="002B4B99" w:rsidP="002B4B99">
      <w:pPr>
        <w:spacing w:after="0"/>
        <w:jc w:val="both"/>
      </w:pPr>
    </w:p>
    <w:p w14:paraId="26C18A50" w14:textId="77777777" w:rsidR="002B4B99" w:rsidRPr="00EF06C3" w:rsidRDefault="002B4B99" w:rsidP="002B4B99">
      <w:pPr>
        <w:spacing w:after="0"/>
        <w:jc w:val="both"/>
        <w:rPr>
          <w:b/>
          <w:bCs/>
          <w:u w:val="single"/>
        </w:rPr>
      </w:pPr>
      <w:r w:rsidRPr="00EF06C3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079B64E9" w14:textId="77777777" w:rsidR="002B4B99" w:rsidRDefault="002B4B99" w:rsidP="00D32557">
      <w:pPr>
        <w:spacing w:after="0"/>
        <w:jc w:val="both"/>
      </w:pPr>
    </w:p>
    <w:p w14:paraId="72AAC328" w14:textId="3282BA04" w:rsidR="006F49BD" w:rsidRDefault="006F49BD" w:rsidP="00D32557">
      <w:pPr>
        <w:spacing w:after="0"/>
        <w:jc w:val="both"/>
      </w:pPr>
      <w:r w:rsidRPr="007850BC">
        <w:t xml:space="preserve">V případě jakýchkoli otázek týkajících se uživatelského ovládání elektronického nástroje dostupného na výše uvedené webové stránce kontaktujte, prosím, Mgr. Tomáše Motala, e-mail: </w:t>
      </w:r>
      <w:hyperlink r:id="rId12" w:history="1">
        <w:r w:rsidR="00130166" w:rsidRPr="007850BC">
          <w:rPr>
            <w:rStyle w:val="Hypertextovodkaz"/>
          </w:rPr>
          <w:t>tomas.motal@qcm.cz</w:t>
        </w:r>
      </w:hyperlink>
      <w:r w:rsidRPr="007850BC">
        <w:t xml:space="preserve">. V případě jakýchkoli otázek týkajících se technického nastavení </w:t>
      </w:r>
      <w:r w:rsidR="00B1757C" w:rsidRPr="007850BC">
        <w:t>registrace v systému E-ZAK (FEN/CDD)</w:t>
      </w:r>
      <w:r w:rsidR="00B1757C" w:rsidRPr="006F49BD">
        <w:t xml:space="preserve"> </w:t>
      </w:r>
      <w:r w:rsidRPr="006F49BD">
        <w:t xml:space="preserve">kontaktujte, prosím, provozovatele elektronického nástroje E-ZAK na e-mailu: </w:t>
      </w:r>
      <w:bookmarkStart w:id="1" w:name="_Hlt283614478"/>
      <w:bookmarkStart w:id="2" w:name="_Hlt283614479"/>
      <w:r w:rsidRPr="006F49BD">
        <w:fldChar w:fldCharType="begin"/>
      </w:r>
      <w:r w:rsidRPr="006F49BD">
        <w:instrText xml:space="preserve"> HYPERLINK "mailto:podpora@ezak.cz" </w:instrText>
      </w:r>
      <w:r w:rsidRPr="006F49BD">
        <w:fldChar w:fldCharType="separate"/>
      </w:r>
      <w:r w:rsidRPr="006F49BD">
        <w:rPr>
          <w:rStyle w:val="Hypertextovodkaz"/>
        </w:rPr>
        <w:t>podpora@ezak.cz</w:t>
      </w:r>
      <w:bookmarkEnd w:id="1"/>
      <w:bookmarkEnd w:id="2"/>
      <w:r w:rsidRPr="006F49BD">
        <w:fldChar w:fldCharType="end"/>
      </w:r>
      <w:r w:rsidR="0015556A">
        <w:t xml:space="preserve"> </w:t>
      </w:r>
      <w:r w:rsidR="0015556A" w:rsidRPr="0015556A">
        <w:t>nebo tel. +420 538 702</w:t>
      </w:r>
      <w:r w:rsidR="005A65C4">
        <w:t> </w:t>
      </w:r>
      <w:r w:rsidR="0015556A" w:rsidRPr="0015556A">
        <w:t>719.</w:t>
      </w:r>
    </w:p>
    <w:p w14:paraId="5FD4E1FC" w14:textId="77777777" w:rsidR="005A65C4" w:rsidRDefault="005A65C4" w:rsidP="00D32557">
      <w:pPr>
        <w:spacing w:after="0"/>
        <w:jc w:val="both"/>
      </w:pPr>
    </w:p>
    <w:p w14:paraId="4B1EEAD2" w14:textId="77777777" w:rsidR="005A65C4" w:rsidRDefault="005A65C4" w:rsidP="00D32557">
      <w:pPr>
        <w:spacing w:after="0"/>
        <w:jc w:val="both"/>
      </w:pPr>
    </w:p>
    <w:p w14:paraId="72AAC32B" w14:textId="77777777" w:rsidR="00E2272D" w:rsidRDefault="006F49BD" w:rsidP="00D32557">
      <w:pPr>
        <w:pStyle w:val="Nadpis1"/>
        <w:spacing w:before="0"/>
      </w:pPr>
      <w:r>
        <w:lastRenderedPageBreak/>
        <w:t>PŘEDMĚT A DRUH VEŘEJNÉ ZAKÁZKY</w:t>
      </w:r>
    </w:p>
    <w:p w14:paraId="1B21579D" w14:textId="77777777" w:rsidR="003657F9" w:rsidRDefault="003657F9" w:rsidP="003657F9"/>
    <w:p w14:paraId="020C9314" w14:textId="6069C1ED" w:rsidR="00BD6448" w:rsidRDefault="00BD6448" w:rsidP="00BD6448">
      <w:pPr>
        <w:jc w:val="both"/>
      </w:pPr>
      <w:r>
        <w:t>Předmětem plnění veřejné zakázky je realizace technických opatření k modernizaci a rozšíření bezpečnostní infrastruktury zadavatele sestávající z těchto dílčích plnění:</w:t>
      </w:r>
    </w:p>
    <w:p w14:paraId="37731519" w14:textId="7C1FF187" w:rsidR="00BD6448" w:rsidRDefault="001130E6" w:rsidP="00A21EE8">
      <w:pPr>
        <w:pStyle w:val="Odstavecseseznamem"/>
        <w:numPr>
          <w:ilvl w:val="0"/>
          <w:numId w:val="35"/>
        </w:numPr>
        <w:spacing w:before="60" w:after="0"/>
        <w:ind w:left="426" w:hanging="426"/>
        <w:contextualSpacing w:val="0"/>
        <w:jc w:val="both"/>
      </w:pPr>
      <w:r>
        <w:t>Podrobný návrh cílového konceptu řešení</w:t>
      </w:r>
    </w:p>
    <w:p w14:paraId="13970CDF" w14:textId="094C1CF8" w:rsidR="00BD6448" w:rsidRDefault="00A01D8B" w:rsidP="00A21EE8">
      <w:pPr>
        <w:pStyle w:val="Odstavecseseznamem"/>
        <w:numPr>
          <w:ilvl w:val="0"/>
          <w:numId w:val="35"/>
        </w:numPr>
        <w:spacing w:before="60" w:after="0"/>
        <w:ind w:left="426" w:hanging="426"/>
        <w:contextualSpacing w:val="0"/>
        <w:jc w:val="both"/>
      </w:pPr>
      <w:r>
        <w:t>TIF</w:t>
      </w:r>
    </w:p>
    <w:p w14:paraId="24D5905E" w14:textId="77777777" w:rsidR="00BD6448" w:rsidRDefault="00BD6448" w:rsidP="00BD6448">
      <w:pPr>
        <w:pStyle w:val="Odstavecseseznamem"/>
        <w:spacing w:before="60" w:after="0"/>
        <w:ind w:left="426"/>
        <w:contextualSpacing w:val="0"/>
        <w:jc w:val="both"/>
      </w:pPr>
    </w:p>
    <w:p w14:paraId="30103952" w14:textId="77777777" w:rsidR="00BD6448" w:rsidRDefault="00BD6448" w:rsidP="004C3025">
      <w:pPr>
        <w:spacing w:after="0"/>
        <w:jc w:val="both"/>
      </w:pPr>
      <w:r w:rsidRPr="00B47EF7">
        <w:t>vše včetně projektového řízení a zajištění podpory provozu po dobu 5 let od úplného předání a převzetí.</w:t>
      </w:r>
    </w:p>
    <w:p w14:paraId="4F1FD1EB" w14:textId="77777777" w:rsidR="0091357A" w:rsidRDefault="0091357A" w:rsidP="004C3025">
      <w:pPr>
        <w:spacing w:after="0"/>
        <w:jc w:val="both"/>
      </w:pPr>
    </w:p>
    <w:p w14:paraId="5962B8B8" w14:textId="3F376965" w:rsidR="0091357A" w:rsidRDefault="0091357A" w:rsidP="004C3025">
      <w:pPr>
        <w:spacing w:after="0"/>
        <w:jc w:val="both"/>
      </w:pPr>
      <w:r>
        <w:t>Bližší podrobnosti jsou součástí přílohy č. 1 zadávací dokumentace.</w:t>
      </w:r>
    </w:p>
    <w:p w14:paraId="2DE5866C" w14:textId="77777777" w:rsidR="0091357A" w:rsidRDefault="0091357A" w:rsidP="00BD6448">
      <w:pPr>
        <w:spacing w:after="0"/>
      </w:pPr>
    </w:p>
    <w:p w14:paraId="7973CA17" w14:textId="77777777" w:rsidR="00BD6448" w:rsidRDefault="00BD6448" w:rsidP="00BD6448">
      <w:pPr>
        <w:spacing w:after="0"/>
        <w:rPr>
          <w:b/>
        </w:rPr>
      </w:pPr>
    </w:p>
    <w:p w14:paraId="6A1CC33F" w14:textId="77777777" w:rsidR="00BD6448" w:rsidRDefault="00BD6448" w:rsidP="00BD6448">
      <w:pPr>
        <w:spacing w:after="0"/>
        <w:rPr>
          <w:b/>
        </w:rPr>
      </w:pPr>
      <w:r w:rsidRPr="00CC1A26">
        <w:rPr>
          <w:b/>
        </w:rPr>
        <w:t>Druh veřejné zakázky: Dodávky (§ 14 odst. 1 Zákona)</w:t>
      </w:r>
    </w:p>
    <w:p w14:paraId="6C7B417E" w14:textId="77777777" w:rsidR="00BD6448" w:rsidRPr="00F65FF6" w:rsidRDefault="00BD6448" w:rsidP="00BD6448">
      <w:pPr>
        <w:spacing w:after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BD6448" w14:paraId="5ACDBB8E" w14:textId="77777777" w:rsidTr="00E46A89">
        <w:tc>
          <w:tcPr>
            <w:tcW w:w="9212" w:type="dxa"/>
            <w:gridSpan w:val="2"/>
          </w:tcPr>
          <w:p w14:paraId="4F8C7768" w14:textId="77777777" w:rsidR="00BD6448" w:rsidRDefault="00BD6448" w:rsidP="00E46A89">
            <w:r w:rsidRPr="00724C1D">
              <w:t>Klasifikace předmětu veřejné zakázky je vymezena CPV kódem</w:t>
            </w:r>
          </w:p>
        </w:tc>
      </w:tr>
      <w:tr w:rsidR="00BD6448" w14:paraId="47E99688" w14:textId="77777777" w:rsidTr="00E46A89">
        <w:tc>
          <w:tcPr>
            <w:tcW w:w="4606" w:type="dxa"/>
          </w:tcPr>
          <w:p w14:paraId="21A10A35" w14:textId="77777777" w:rsidR="00BD6448" w:rsidRPr="003379B3" w:rsidRDefault="00BD6448" w:rsidP="00E46A89">
            <w:r w:rsidRPr="003379B3">
              <w:t>48800000-6</w:t>
            </w:r>
          </w:p>
        </w:tc>
        <w:tc>
          <w:tcPr>
            <w:tcW w:w="4606" w:type="dxa"/>
          </w:tcPr>
          <w:p w14:paraId="3A116201" w14:textId="77777777" w:rsidR="00BD6448" w:rsidRDefault="00BD6448" w:rsidP="00E46A89">
            <w:r>
              <w:t>Informační systémy a servery</w:t>
            </w:r>
          </w:p>
        </w:tc>
      </w:tr>
      <w:tr w:rsidR="00BD6448" w14:paraId="257684AF" w14:textId="77777777" w:rsidTr="00E46A89">
        <w:tc>
          <w:tcPr>
            <w:tcW w:w="4606" w:type="dxa"/>
          </w:tcPr>
          <w:p w14:paraId="6740B4E6" w14:textId="77777777" w:rsidR="00BD6448" w:rsidRPr="003379B3" w:rsidRDefault="00BD6448" w:rsidP="00E46A89">
            <w:r w:rsidRPr="00500F01">
              <w:t>32422000-7</w:t>
            </w:r>
          </w:p>
        </w:tc>
        <w:tc>
          <w:tcPr>
            <w:tcW w:w="4606" w:type="dxa"/>
          </w:tcPr>
          <w:p w14:paraId="3868BF0F" w14:textId="77777777" w:rsidR="00BD6448" w:rsidRDefault="00BD6448" w:rsidP="00E46A89">
            <w:r w:rsidRPr="009E08C0">
              <w:t>Síťové komponenty</w:t>
            </w:r>
          </w:p>
        </w:tc>
      </w:tr>
      <w:tr w:rsidR="00BD6448" w14:paraId="7CF88FC0" w14:textId="77777777" w:rsidTr="00E46A89">
        <w:tc>
          <w:tcPr>
            <w:tcW w:w="4606" w:type="dxa"/>
          </w:tcPr>
          <w:p w14:paraId="4ECCE612" w14:textId="77777777" w:rsidR="00BD6448" w:rsidRPr="003379B3" w:rsidRDefault="00BD6448" w:rsidP="00E46A89">
            <w:r w:rsidRPr="00386E9D">
              <w:t>48821000-9</w:t>
            </w:r>
          </w:p>
        </w:tc>
        <w:tc>
          <w:tcPr>
            <w:tcW w:w="4606" w:type="dxa"/>
          </w:tcPr>
          <w:p w14:paraId="25A318BB" w14:textId="77777777" w:rsidR="00BD6448" w:rsidRDefault="00BD6448" w:rsidP="00E46A89">
            <w:r>
              <w:t>Síťové servery</w:t>
            </w:r>
          </w:p>
        </w:tc>
      </w:tr>
      <w:tr w:rsidR="00BD6448" w14:paraId="7CEA3CA3" w14:textId="77777777" w:rsidTr="00E46A89">
        <w:tc>
          <w:tcPr>
            <w:tcW w:w="4606" w:type="dxa"/>
          </w:tcPr>
          <w:p w14:paraId="66AFC670" w14:textId="77777777" w:rsidR="00BD6448" w:rsidRPr="003379B3" w:rsidRDefault="00BD6448" w:rsidP="00E46A89">
            <w:r w:rsidRPr="00107FF5">
              <w:t>48000000-8</w:t>
            </w:r>
          </w:p>
        </w:tc>
        <w:tc>
          <w:tcPr>
            <w:tcW w:w="4606" w:type="dxa"/>
          </w:tcPr>
          <w:p w14:paraId="005CA31D" w14:textId="77777777" w:rsidR="00BD6448" w:rsidRDefault="00BD6448" w:rsidP="00E46A89">
            <w:r w:rsidRPr="00107FF5">
              <w:t>Balíky programů a informační systémy</w:t>
            </w:r>
          </w:p>
        </w:tc>
      </w:tr>
      <w:tr w:rsidR="00766247" w14:paraId="6F00031B" w14:textId="77777777" w:rsidTr="00E46A89">
        <w:tc>
          <w:tcPr>
            <w:tcW w:w="4606" w:type="dxa"/>
          </w:tcPr>
          <w:p w14:paraId="7B224C6A" w14:textId="7540081C" w:rsidR="00766247" w:rsidRPr="00107FF5" w:rsidRDefault="00766247" w:rsidP="00E46A89">
            <w:r w:rsidRPr="00766247">
              <w:t>72000000-5</w:t>
            </w:r>
          </w:p>
        </w:tc>
        <w:tc>
          <w:tcPr>
            <w:tcW w:w="4606" w:type="dxa"/>
          </w:tcPr>
          <w:p w14:paraId="6DDA6921" w14:textId="48B7232F" w:rsidR="00766247" w:rsidRPr="00107FF5" w:rsidRDefault="00766247" w:rsidP="00E46A89">
            <w:r w:rsidRPr="00766247">
              <w:t>Informační technologie: poradenství, vývoj programového vybavení, internet a podpora</w:t>
            </w:r>
          </w:p>
        </w:tc>
      </w:tr>
    </w:tbl>
    <w:p w14:paraId="4DBEDF53" w14:textId="77777777" w:rsidR="00BD6448" w:rsidRDefault="00BD6448" w:rsidP="00D32557">
      <w:pPr>
        <w:spacing w:after="0"/>
      </w:pPr>
    </w:p>
    <w:p w14:paraId="155BF8BD" w14:textId="54417ADC" w:rsidR="00127E3D" w:rsidRPr="00127E3D" w:rsidRDefault="00127E3D" w:rsidP="00127E3D">
      <w:pPr>
        <w:spacing w:after="0"/>
        <w:jc w:val="both"/>
        <w:rPr>
          <w:b/>
          <w:bCs/>
        </w:rPr>
      </w:pPr>
      <w:r w:rsidRPr="00127E3D">
        <w:rPr>
          <w:b/>
          <w:bCs/>
        </w:rPr>
        <w:t xml:space="preserve">Předpokládaná hodnota veřejné zakázky činí </w:t>
      </w:r>
      <w:r w:rsidR="008F56D2" w:rsidRPr="008F56D2">
        <w:rPr>
          <w:b/>
          <w:bCs/>
        </w:rPr>
        <w:t>2</w:t>
      </w:r>
      <w:r w:rsidR="0068428D">
        <w:rPr>
          <w:b/>
          <w:bCs/>
        </w:rPr>
        <w:t> </w:t>
      </w:r>
      <w:r w:rsidR="008F56D2" w:rsidRPr="008F56D2">
        <w:rPr>
          <w:b/>
          <w:bCs/>
        </w:rPr>
        <w:t>250</w:t>
      </w:r>
      <w:r w:rsidR="0068428D">
        <w:rPr>
          <w:b/>
          <w:bCs/>
        </w:rPr>
        <w:t xml:space="preserve"> </w:t>
      </w:r>
      <w:r w:rsidR="008F56D2" w:rsidRPr="008F56D2">
        <w:rPr>
          <w:b/>
          <w:bCs/>
        </w:rPr>
        <w:t>000</w:t>
      </w:r>
      <w:r w:rsidRPr="00127E3D">
        <w:rPr>
          <w:b/>
          <w:bCs/>
        </w:rPr>
        <w:t xml:space="preserve"> Kč bez DPH</w:t>
      </w:r>
    </w:p>
    <w:p w14:paraId="3A3EC6C3" w14:textId="77777777" w:rsidR="00127E3D" w:rsidRDefault="00127E3D" w:rsidP="00D32557">
      <w:pPr>
        <w:spacing w:after="0"/>
      </w:pPr>
    </w:p>
    <w:p w14:paraId="36A39C06" w14:textId="269A3130" w:rsidR="00EC5EB0" w:rsidRDefault="00EC5EB0" w:rsidP="00EC5EB0">
      <w:pPr>
        <w:spacing w:after="0"/>
        <w:jc w:val="both"/>
      </w:pPr>
      <w:r w:rsidRPr="00EC5EB0">
        <w:t xml:space="preserve">Předpokládaná hodnota se skládá těchto </w:t>
      </w:r>
      <w:r>
        <w:t>sou</w:t>
      </w:r>
      <w:r w:rsidRPr="00EC5EB0">
        <w:t>částí: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5EB0" w:rsidRPr="00EC5EB0" w14:paraId="3CCEB5D1" w14:textId="77777777" w:rsidTr="00E46A89">
        <w:tc>
          <w:tcPr>
            <w:tcW w:w="4531" w:type="dxa"/>
          </w:tcPr>
          <w:p w14:paraId="7C939740" w14:textId="104E89E1" w:rsidR="00EC5EB0" w:rsidRPr="008E0041" w:rsidRDefault="00EC5EB0">
            <w:pPr>
              <w:jc w:val="both"/>
              <w:rPr>
                <w:i/>
                <w:iCs/>
                <w:highlight w:val="green"/>
              </w:rPr>
            </w:pPr>
            <w:r w:rsidRPr="00A555FB">
              <w:rPr>
                <w:i/>
                <w:iCs/>
              </w:rPr>
              <w:t>Dodávka</w:t>
            </w:r>
          </w:p>
        </w:tc>
        <w:tc>
          <w:tcPr>
            <w:tcW w:w="4531" w:type="dxa"/>
          </w:tcPr>
          <w:p w14:paraId="451E772C" w14:textId="300C256D" w:rsidR="00EC5EB0" w:rsidRPr="00EC5EB0" w:rsidRDefault="00A66E4A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1 </w:t>
            </w:r>
            <w:r w:rsidR="00495229">
              <w:rPr>
                <w:i/>
                <w:iCs/>
              </w:rPr>
              <w:t>900 </w:t>
            </w:r>
            <w:r>
              <w:rPr>
                <w:i/>
                <w:iCs/>
              </w:rPr>
              <w:t>000 Kč bez DPH</w:t>
            </w:r>
          </w:p>
        </w:tc>
      </w:tr>
      <w:tr w:rsidR="00495229" w:rsidRPr="00EC5EB0" w14:paraId="386EE7D1" w14:textId="77777777" w:rsidTr="00E46A89">
        <w:tc>
          <w:tcPr>
            <w:tcW w:w="4531" w:type="dxa"/>
          </w:tcPr>
          <w:p w14:paraId="77E176EA" w14:textId="21EC435A" w:rsidR="00495229" w:rsidRPr="00A555FB" w:rsidRDefault="00495229" w:rsidP="00E46A8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Implementace</w:t>
            </w:r>
          </w:p>
        </w:tc>
        <w:tc>
          <w:tcPr>
            <w:tcW w:w="4531" w:type="dxa"/>
          </w:tcPr>
          <w:p w14:paraId="1F9BD609" w14:textId="16A8916A" w:rsidR="00495229" w:rsidRDefault="00495229" w:rsidP="00E46A8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50 000 Kč bez DPH</w:t>
            </w:r>
          </w:p>
        </w:tc>
      </w:tr>
      <w:tr w:rsidR="00EC5EB0" w:rsidRPr="00EC5EB0" w14:paraId="27C66B63" w14:textId="77777777" w:rsidTr="00E46A89">
        <w:tc>
          <w:tcPr>
            <w:tcW w:w="4531" w:type="dxa"/>
          </w:tcPr>
          <w:p w14:paraId="53DD403D" w14:textId="77777777" w:rsidR="00EC5EB0" w:rsidRPr="00EC5EB0" w:rsidRDefault="00EC5EB0" w:rsidP="00E46A89">
            <w:pPr>
              <w:jc w:val="both"/>
              <w:rPr>
                <w:i/>
                <w:iCs/>
              </w:rPr>
            </w:pPr>
            <w:r w:rsidRPr="00EC5EB0">
              <w:rPr>
                <w:i/>
                <w:iCs/>
              </w:rPr>
              <w:t>Podpora provozu</w:t>
            </w:r>
          </w:p>
        </w:tc>
        <w:tc>
          <w:tcPr>
            <w:tcW w:w="4531" w:type="dxa"/>
          </w:tcPr>
          <w:p w14:paraId="69F6451D" w14:textId="67DF43F8" w:rsidR="00EC5EB0" w:rsidRPr="00EC5EB0" w:rsidRDefault="00EC5EB0" w:rsidP="00E46A8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300 000 Kč bez DPH</w:t>
            </w:r>
          </w:p>
        </w:tc>
      </w:tr>
    </w:tbl>
    <w:p w14:paraId="32396C82" w14:textId="77777777" w:rsidR="00EC5EB0" w:rsidRDefault="00EC5EB0" w:rsidP="00D32557">
      <w:pPr>
        <w:spacing w:after="0"/>
      </w:pPr>
    </w:p>
    <w:p w14:paraId="72AAC337" w14:textId="77777777" w:rsidR="00D32557" w:rsidRDefault="00D32557" w:rsidP="00D32557">
      <w:pPr>
        <w:spacing w:after="0"/>
      </w:pPr>
    </w:p>
    <w:p w14:paraId="72AAC338" w14:textId="77777777" w:rsidR="006F49BD" w:rsidRDefault="006F49BD" w:rsidP="00D32557">
      <w:pPr>
        <w:pStyle w:val="Nadpis1"/>
        <w:spacing w:before="0"/>
      </w:pPr>
      <w:r>
        <w:t>TECHNICKÉ PODMÍNKY</w:t>
      </w:r>
    </w:p>
    <w:p w14:paraId="72AAC339" w14:textId="77777777" w:rsidR="006F49BD" w:rsidRDefault="006F49BD" w:rsidP="00D32557">
      <w:pPr>
        <w:spacing w:after="0"/>
      </w:pPr>
    </w:p>
    <w:p w14:paraId="72AAC33A" w14:textId="6E743061" w:rsidR="0007506E" w:rsidRDefault="0007506E" w:rsidP="00D32557">
      <w:pPr>
        <w:spacing w:after="0"/>
        <w:jc w:val="both"/>
        <w:rPr>
          <w:rFonts w:cs="Arial"/>
          <w:snapToGrid w:val="0"/>
        </w:rPr>
      </w:pPr>
      <w:r w:rsidRPr="00E07687">
        <w:rPr>
          <w:rFonts w:cs="Arial"/>
          <w:snapToGrid w:val="0"/>
          <w:color w:val="000000"/>
        </w:rPr>
        <w:t xml:space="preserve">Zadávací </w:t>
      </w:r>
      <w:r w:rsidRPr="001266C6">
        <w:rPr>
          <w:rFonts w:cs="Arial"/>
          <w:snapToGrid w:val="0"/>
        </w:rPr>
        <w:t>dokumentace obsahuje v souladu se Zákonem technické podmínky.</w:t>
      </w:r>
      <w:r>
        <w:rPr>
          <w:rFonts w:cs="Arial"/>
          <w:snapToGrid w:val="0"/>
        </w:rPr>
        <w:t xml:space="preserve"> Tyto technické podmínky tvoří přílohu č. 1 </w:t>
      </w:r>
      <w:r w:rsidR="00130166">
        <w:rPr>
          <w:rFonts w:cs="Arial"/>
          <w:snapToGrid w:val="0"/>
        </w:rPr>
        <w:t>z</w:t>
      </w:r>
      <w:r>
        <w:rPr>
          <w:rFonts w:cs="Arial"/>
          <w:snapToGrid w:val="0"/>
        </w:rPr>
        <w:t>adávací dokumentace</w:t>
      </w:r>
      <w:r w:rsidR="00F65FF6">
        <w:rPr>
          <w:rFonts w:cs="Arial"/>
          <w:snapToGrid w:val="0"/>
        </w:rPr>
        <w:t>.</w:t>
      </w:r>
    </w:p>
    <w:p w14:paraId="3BB1B035" w14:textId="77777777" w:rsidR="000B379C" w:rsidRDefault="000B379C" w:rsidP="00D32557">
      <w:pPr>
        <w:spacing w:after="0"/>
        <w:jc w:val="both"/>
        <w:rPr>
          <w:rFonts w:cs="Arial"/>
          <w:snapToGrid w:val="0"/>
        </w:rPr>
      </w:pPr>
    </w:p>
    <w:p w14:paraId="03ADD6EA" w14:textId="7B673B3C" w:rsidR="000B379C" w:rsidRPr="006D2DDC" w:rsidRDefault="000B379C" w:rsidP="000B379C">
      <w:pPr>
        <w:jc w:val="both"/>
      </w:pPr>
      <w:r>
        <w:rPr>
          <w:rFonts w:cs="Tahoma"/>
        </w:rPr>
        <w:t xml:space="preserve"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 patenty, ochranné známky nebo označení původu, umožňuje zadavatel pro plnění veřejné zakázky použití i jiných, kvalitativně a technicky obdobných řešení, </w:t>
      </w:r>
      <w:r w:rsidRPr="006D2DDC">
        <w:t>které však musí zajistit celý komplex služeb, který je kompatibilitou vyžadován, tedy komplexní řešení informačních systémů nad touto platformou vybudovaných a provozovaných, které předmětnou infrastrukturu užívají a slouží k výkonu veřejné správy zadavatele.</w:t>
      </w:r>
    </w:p>
    <w:p w14:paraId="6669CB6C" w14:textId="77777777" w:rsidR="000B379C" w:rsidRDefault="000B379C" w:rsidP="00D32557">
      <w:pPr>
        <w:spacing w:after="0"/>
        <w:jc w:val="both"/>
        <w:rPr>
          <w:rFonts w:cs="Arial"/>
          <w:snapToGrid w:val="0"/>
        </w:rPr>
      </w:pPr>
    </w:p>
    <w:p w14:paraId="72AAC33B" w14:textId="77777777" w:rsidR="00D32557" w:rsidRDefault="00D32557" w:rsidP="00D32557">
      <w:pPr>
        <w:spacing w:after="0"/>
        <w:jc w:val="both"/>
        <w:rPr>
          <w:rFonts w:cs="Arial"/>
          <w:snapToGrid w:val="0"/>
        </w:rPr>
      </w:pPr>
    </w:p>
    <w:p w14:paraId="72AAC33C" w14:textId="5B71A1AC" w:rsidR="00D32557" w:rsidRDefault="00D32557" w:rsidP="00D32557">
      <w:pPr>
        <w:spacing w:after="0"/>
        <w:jc w:val="both"/>
      </w:pPr>
    </w:p>
    <w:p w14:paraId="31541F93" w14:textId="77777777" w:rsidR="00A66E4A" w:rsidRDefault="00A66E4A" w:rsidP="00D32557">
      <w:pPr>
        <w:spacing w:after="0"/>
        <w:jc w:val="both"/>
      </w:pPr>
    </w:p>
    <w:p w14:paraId="72AAC33D" w14:textId="77777777" w:rsidR="006F49BD" w:rsidRDefault="006F49BD" w:rsidP="00D32557">
      <w:pPr>
        <w:pStyle w:val="Nadpis1"/>
        <w:spacing w:before="0"/>
      </w:pPr>
      <w:r>
        <w:t>OBCHODNÍ PODMÍNKY</w:t>
      </w:r>
    </w:p>
    <w:p w14:paraId="72AAC33E" w14:textId="77777777" w:rsidR="006F49BD" w:rsidRDefault="006F49BD" w:rsidP="00D32557">
      <w:pPr>
        <w:spacing w:after="0"/>
      </w:pPr>
    </w:p>
    <w:p w14:paraId="72AAC33F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 xml:space="preserve">Zadávací dokumentace obsahuje v souladu se Zákonem obchodní podmínky.  </w:t>
      </w:r>
    </w:p>
    <w:p w14:paraId="72AAC340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1" w14:textId="77777777" w:rsidR="00F65FF6" w:rsidRDefault="00F65FF6" w:rsidP="00D32557">
      <w:pPr>
        <w:pStyle w:val="Standard"/>
        <w:jc w:val="both"/>
      </w:pPr>
      <w:r>
        <w:rPr>
          <w:rFonts w:ascii="Verdana" w:hAnsi="Verdana" w:cs="Arial"/>
          <w:color w:val="000000"/>
          <w:sz w:val="22"/>
          <w:szCs w:val="22"/>
        </w:rPr>
        <w:t xml:space="preserve">Obchodní podmínky jsou stanoveny </w:t>
      </w:r>
      <w:r>
        <w:rPr>
          <w:rFonts w:ascii="Verdana" w:hAnsi="Verdana" w:cs="Arial"/>
          <w:b/>
          <w:color w:val="000000"/>
          <w:sz w:val="22"/>
          <w:szCs w:val="22"/>
        </w:rPr>
        <w:t xml:space="preserve">formou návrhu smlouvy. </w:t>
      </w:r>
      <w:r>
        <w:rPr>
          <w:rFonts w:ascii="Verdana" w:hAnsi="Verdana" w:cs="Arial"/>
          <w:color w:val="000000"/>
          <w:sz w:val="22"/>
          <w:szCs w:val="22"/>
        </w:rPr>
        <w:t xml:space="preserve">Obchodní podmínky stanovené Zadavatelem pro toto zadávací řízení jsou pro </w:t>
      </w:r>
      <w:r w:rsidR="000F39A6">
        <w:rPr>
          <w:rFonts w:ascii="Verdana" w:hAnsi="Verdana" w:cs="Arial"/>
          <w:color w:val="000000"/>
          <w:sz w:val="22"/>
          <w:szCs w:val="22"/>
        </w:rPr>
        <w:t>účastníka řízení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>
        <w:rPr>
          <w:rFonts w:ascii="Verdana" w:hAnsi="Verdana" w:cs="Arial"/>
          <w:b/>
          <w:color w:val="000000"/>
          <w:sz w:val="22"/>
          <w:szCs w:val="22"/>
        </w:rPr>
        <w:t>závazné a nemohou být žádným způsobem měněny</w:t>
      </w:r>
      <w:r>
        <w:rPr>
          <w:rFonts w:ascii="Verdana" w:hAnsi="Verdana" w:cs="Arial"/>
          <w:color w:val="000000"/>
          <w:sz w:val="22"/>
          <w:szCs w:val="22"/>
        </w:rPr>
        <w:t xml:space="preserve">. </w:t>
      </w:r>
    </w:p>
    <w:p w14:paraId="72AAC342" w14:textId="77777777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3" w14:textId="61B7FAAB" w:rsidR="00F65FF6" w:rsidRDefault="00F65FF6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color w:val="000000"/>
          <w:sz w:val="22"/>
          <w:szCs w:val="22"/>
        </w:rPr>
        <w:t>Obchodní podmínky jsou přílohou</w:t>
      </w:r>
      <w:r w:rsidR="00744A1E">
        <w:rPr>
          <w:rFonts w:ascii="Verdana" w:hAnsi="Verdana" w:cs="Arial"/>
          <w:color w:val="000000"/>
          <w:sz w:val="22"/>
          <w:szCs w:val="22"/>
        </w:rPr>
        <w:t xml:space="preserve"> č.</w:t>
      </w:r>
      <w:r>
        <w:rPr>
          <w:rFonts w:ascii="Verdana" w:hAnsi="Verdana" w:cs="Arial"/>
          <w:color w:val="000000"/>
          <w:sz w:val="22"/>
          <w:szCs w:val="22"/>
        </w:rPr>
        <w:t xml:space="preserve"> </w:t>
      </w:r>
      <w:r w:rsidR="0041549B">
        <w:rPr>
          <w:rFonts w:ascii="Verdana" w:hAnsi="Verdana" w:cs="Arial"/>
          <w:color w:val="000000"/>
          <w:sz w:val="22"/>
          <w:szCs w:val="22"/>
        </w:rPr>
        <w:t>2</w:t>
      </w:r>
      <w:r>
        <w:rPr>
          <w:rFonts w:ascii="Verdana" w:hAnsi="Verdana" w:cs="Arial"/>
          <w:color w:val="000000"/>
          <w:sz w:val="22"/>
          <w:szCs w:val="22"/>
        </w:rPr>
        <w:t xml:space="preserve"> této </w:t>
      </w:r>
      <w:r w:rsidR="00130166">
        <w:rPr>
          <w:rFonts w:ascii="Verdana" w:hAnsi="Verdana" w:cs="Arial"/>
          <w:color w:val="000000"/>
          <w:sz w:val="22"/>
          <w:szCs w:val="22"/>
        </w:rPr>
        <w:t>z</w:t>
      </w:r>
      <w:r>
        <w:rPr>
          <w:rFonts w:ascii="Verdana" w:hAnsi="Verdana" w:cs="Arial"/>
          <w:color w:val="000000"/>
          <w:sz w:val="22"/>
          <w:szCs w:val="22"/>
        </w:rPr>
        <w:t>adávací dokumentace</w:t>
      </w:r>
      <w:r w:rsidR="0041549B">
        <w:rPr>
          <w:rFonts w:ascii="Verdana" w:hAnsi="Verdana" w:cs="Arial"/>
          <w:color w:val="000000"/>
          <w:sz w:val="22"/>
          <w:szCs w:val="22"/>
        </w:rPr>
        <w:t>.</w:t>
      </w:r>
    </w:p>
    <w:p w14:paraId="72AAC344" w14:textId="77777777" w:rsidR="00D32557" w:rsidRDefault="00D32557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54995B91" w14:textId="77777777" w:rsidR="008F56D2" w:rsidRDefault="008F56D2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2170D9F0" w14:textId="77777777" w:rsidR="008F56D2" w:rsidRDefault="008F56D2" w:rsidP="00D32557">
      <w:pPr>
        <w:pStyle w:val="Standard"/>
        <w:jc w:val="both"/>
        <w:rPr>
          <w:rFonts w:ascii="Verdana" w:hAnsi="Verdana" w:cs="Arial"/>
          <w:color w:val="000000"/>
          <w:sz w:val="22"/>
          <w:szCs w:val="22"/>
        </w:rPr>
      </w:pPr>
    </w:p>
    <w:p w14:paraId="72AAC345" w14:textId="77777777" w:rsidR="00D32557" w:rsidRPr="001162EB" w:rsidRDefault="00D32557" w:rsidP="00D32557">
      <w:pPr>
        <w:pStyle w:val="Standard"/>
        <w:jc w:val="both"/>
      </w:pPr>
    </w:p>
    <w:p w14:paraId="72AAC346" w14:textId="77777777" w:rsidR="006F49BD" w:rsidRDefault="006F49BD" w:rsidP="00D32557">
      <w:pPr>
        <w:pStyle w:val="Nadpis1"/>
        <w:spacing w:before="0"/>
      </w:pPr>
      <w:r>
        <w:t>LHŮTY PLNĚNÍ</w:t>
      </w:r>
    </w:p>
    <w:p w14:paraId="72AAC347" w14:textId="77777777" w:rsidR="00F65FF6" w:rsidRDefault="00F65FF6" w:rsidP="00D32557">
      <w:pPr>
        <w:spacing w:after="0"/>
      </w:pPr>
    </w:p>
    <w:p w14:paraId="72AAC348" w14:textId="5F910DC4" w:rsidR="00F65FF6" w:rsidRPr="00B624A5" w:rsidRDefault="00F65FF6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zahájení plnění veřejné zakázky: </w:t>
      </w:r>
      <w:r w:rsidRPr="00B624A5">
        <w:rPr>
          <w:rFonts w:ascii="Verdana" w:hAnsi="Verdana" w:cs="Arial"/>
          <w:sz w:val="22"/>
          <w:szCs w:val="22"/>
        </w:rPr>
        <w:tab/>
      </w:r>
      <w:r w:rsidR="001F50A8">
        <w:rPr>
          <w:rFonts w:ascii="Verdana" w:hAnsi="Verdana" w:cs="Arial"/>
          <w:sz w:val="22"/>
          <w:szCs w:val="22"/>
        </w:rPr>
        <w:t xml:space="preserve">ihned po </w:t>
      </w:r>
      <w:r w:rsidR="00C05809">
        <w:rPr>
          <w:rFonts w:ascii="Verdana" w:hAnsi="Verdana" w:cs="Arial"/>
          <w:sz w:val="22"/>
          <w:szCs w:val="22"/>
        </w:rPr>
        <w:t>nabytí účinnosti</w:t>
      </w:r>
      <w:r w:rsidR="001F50A8">
        <w:rPr>
          <w:rFonts w:ascii="Verdana" w:hAnsi="Verdana" w:cs="Arial"/>
          <w:sz w:val="22"/>
          <w:szCs w:val="22"/>
        </w:rPr>
        <w:t xml:space="preserve"> smlouvy</w:t>
      </w:r>
    </w:p>
    <w:p w14:paraId="72AAC349" w14:textId="14B68F77" w:rsidR="00F65FF6" w:rsidRDefault="00F65FF6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  <w:r w:rsidRPr="00B624A5">
        <w:rPr>
          <w:rFonts w:ascii="Verdana" w:hAnsi="Verdana" w:cs="Arial"/>
          <w:sz w:val="22"/>
          <w:szCs w:val="22"/>
        </w:rPr>
        <w:t xml:space="preserve">Předpokládaný termín ukončení plnění veřejné zakázky: </w:t>
      </w:r>
      <w:r w:rsidRPr="00B624A5">
        <w:rPr>
          <w:rFonts w:ascii="Verdana" w:hAnsi="Verdana" w:cs="Arial"/>
          <w:sz w:val="22"/>
          <w:szCs w:val="22"/>
        </w:rPr>
        <w:tab/>
        <w:t xml:space="preserve">do </w:t>
      </w:r>
      <w:r w:rsidR="001F50A8">
        <w:rPr>
          <w:rFonts w:ascii="Verdana" w:hAnsi="Verdana" w:cs="Arial"/>
          <w:sz w:val="22"/>
          <w:szCs w:val="22"/>
        </w:rPr>
        <w:t xml:space="preserve">8 měsíců od </w:t>
      </w:r>
      <w:r w:rsidR="006F6272">
        <w:rPr>
          <w:rFonts w:ascii="Verdana" w:hAnsi="Verdana" w:cs="Arial"/>
          <w:sz w:val="22"/>
          <w:szCs w:val="22"/>
        </w:rPr>
        <w:t xml:space="preserve">nabytí účinnosti </w:t>
      </w:r>
      <w:r w:rsidR="001F50A8">
        <w:rPr>
          <w:rFonts w:ascii="Verdana" w:hAnsi="Verdana" w:cs="Arial"/>
          <w:sz w:val="22"/>
          <w:szCs w:val="22"/>
        </w:rPr>
        <w:t xml:space="preserve">smlouvy (podrobnosti uvedeny v příloze č. </w:t>
      </w:r>
      <w:r w:rsidR="0041549B">
        <w:rPr>
          <w:rFonts w:ascii="Verdana" w:hAnsi="Verdana" w:cs="Arial"/>
          <w:sz w:val="22"/>
          <w:szCs w:val="22"/>
        </w:rPr>
        <w:t xml:space="preserve">2 </w:t>
      </w:r>
      <w:r w:rsidR="001F50A8">
        <w:rPr>
          <w:rFonts w:ascii="Verdana" w:hAnsi="Verdana" w:cs="Arial"/>
          <w:sz w:val="22"/>
          <w:szCs w:val="22"/>
        </w:rPr>
        <w:t>zadávací dokumentace)</w:t>
      </w:r>
    </w:p>
    <w:p w14:paraId="72AAC34A" w14:textId="77777777" w:rsidR="00D32557" w:rsidRDefault="00D32557" w:rsidP="00D3255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2AAC34B" w14:textId="77777777" w:rsidR="00D32557" w:rsidRPr="0025491A" w:rsidRDefault="00D32557" w:rsidP="00D3255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14:paraId="72AAC34C" w14:textId="77777777" w:rsidR="006F49BD" w:rsidRDefault="006F49BD" w:rsidP="00D32557">
      <w:pPr>
        <w:pStyle w:val="Nadpis1"/>
        <w:spacing w:before="0"/>
      </w:pPr>
      <w:r>
        <w:t>MÍSTO PLNĚNÍ</w:t>
      </w:r>
      <w:r w:rsidR="003D6976">
        <w:t xml:space="preserve"> A PROHLÍDKA MÍSTA PLNĚNÍ</w:t>
      </w:r>
    </w:p>
    <w:p w14:paraId="72AAC34D" w14:textId="77777777" w:rsidR="003D6976" w:rsidRDefault="003D6976" w:rsidP="00D32557">
      <w:pPr>
        <w:spacing w:after="0"/>
      </w:pPr>
    </w:p>
    <w:p w14:paraId="2DF0228F" w14:textId="77777777" w:rsidR="0078104D" w:rsidRPr="00486169" w:rsidRDefault="0078104D" w:rsidP="0078104D">
      <w:pPr>
        <w:spacing w:after="0"/>
      </w:pPr>
      <w:r w:rsidRPr="00486169">
        <w:t>Adresa sídla zadavatele</w:t>
      </w:r>
    </w:p>
    <w:p w14:paraId="72AAC34F" w14:textId="77777777" w:rsidR="00866E11" w:rsidRPr="0078104D" w:rsidRDefault="00866E11" w:rsidP="00D32557">
      <w:pPr>
        <w:spacing w:after="0"/>
      </w:pPr>
    </w:p>
    <w:p w14:paraId="72AAC350" w14:textId="77777777" w:rsidR="00F65FF6" w:rsidRDefault="00F65FF6" w:rsidP="00D32557">
      <w:pPr>
        <w:spacing w:after="0"/>
      </w:pPr>
      <w:r w:rsidRPr="0078104D">
        <w:t>Prohlídka místa plnění nebude vzhledem k předmětu veřejné zakázky umožněna.</w:t>
      </w:r>
    </w:p>
    <w:p w14:paraId="72AAC351" w14:textId="77777777" w:rsidR="00D32557" w:rsidRDefault="00D32557" w:rsidP="00D32557">
      <w:pPr>
        <w:spacing w:after="0"/>
      </w:pPr>
    </w:p>
    <w:p w14:paraId="72AAC352" w14:textId="77777777" w:rsidR="00D32557" w:rsidRDefault="00D32557" w:rsidP="00D32557">
      <w:pPr>
        <w:spacing w:after="0"/>
      </w:pPr>
    </w:p>
    <w:p w14:paraId="72AAC353" w14:textId="77777777" w:rsidR="003D6976" w:rsidRPr="003D6976" w:rsidRDefault="003D6976" w:rsidP="00D32557">
      <w:pPr>
        <w:pStyle w:val="Nadpis1"/>
        <w:spacing w:before="0"/>
      </w:pPr>
      <w:r>
        <w:t>KVALIFIKACE</w:t>
      </w:r>
    </w:p>
    <w:p w14:paraId="72AAC354" w14:textId="77777777" w:rsidR="006F49BD" w:rsidRDefault="006F49BD" w:rsidP="00D32557">
      <w:pPr>
        <w:spacing w:after="0"/>
      </w:pPr>
    </w:p>
    <w:p w14:paraId="72AAC355" w14:textId="77777777" w:rsidR="006F49BD" w:rsidRDefault="003D6976" w:rsidP="00D32557">
      <w:pPr>
        <w:pStyle w:val="Nadpis2"/>
        <w:spacing w:before="0"/>
      </w:pPr>
      <w:r>
        <w:t>Úvod</w:t>
      </w:r>
    </w:p>
    <w:p w14:paraId="72AAC356" w14:textId="77777777" w:rsidR="00F65FF6" w:rsidRDefault="00F65FF6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57" w14:textId="77777777" w:rsidR="00866E11" w:rsidRDefault="00866E11" w:rsidP="00866E11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 souladu s § 39 odst. 4 Zákona je posouzení nabídky předpokladem vítězství </w:t>
      </w:r>
      <w:r w:rsidR="000F39A6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0F39A6">
        <w:rPr>
          <w:rFonts w:ascii="Verdana" w:hAnsi="Verdana" w:cs="Arial"/>
          <w:sz w:val="22"/>
          <w:szCs w:val="22"/>
        </w:rPr>
        <w:t>dodavatele</w:t>
      </w:r>
      <w:r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2AAC358" w14:textId="77777777" w:rsidR="00F65FF6" w:rsidRDefault="00F65FF6" w:rsidP="00D32557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2AAC359" w14:textId="77777777" w:rsidR="00F65FF6" w:rsidRDefault="00F65FF6" w:rsidP="00D32557">
      <w:pPr>
        <w:pStyle w:val="Standard"/>
        <w:jc w:val="both"/>
      </w:pPr>
      <w:r>
        <w:rPr>
          <w:rFonts w:ascii="Verdana" w:hAnsi="Verdana" w:cs="Arial"/>
          <w:b/>
          <w:sz w:val="22"/>
          <w:szCs w:val="22"/>
        </w:rPr>
        <w:t>Splněním kvalifikace se rozumí</w:t>
      </w:r>
      <w:r>
        <w:rPr>
          <w:rFonts w:ascii="Verdana" w:hAnsi="Verdana" w:cs="Arial"/>
          <w:sz w:val="22"/>
          <w:szCs w:val="22"/>
        </w:rPr>
        <w:t>:</w:t>
      </w:r>
    </w:p>
    <w:p w14:paraId="72AAC35A" w14:textId="77777777" w:rsidR="00F65FF6" w:rsidRDefault="00F65FF6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5B" w14:textId="77777777" w:rsidR="00866E11" w:rsidRDefault="00866E11" w:rsidP="00866E11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splnění základní způsobilosti stanovené § 74 Zákona</w:t>
      </w:r>
    </w:p>
    <w:p w14:paraId="72AAC35C" w14:textId="0A23273D" w:rsidR="00866E11" w:rsidRDefault="00866E11" w:rsidP="00866E11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splnění profesní způsobilosti stanovené § 77 odst. 1</w:t>
      </w:r>
    </w:p>
    <w:p w14:paraId="72AAC35E" w14:textId="77777777" w:rsidR="00866E11" w:rsidRPr="00866E11" w:rsidRDefault="00866E11" w:rsidP="00866E11">
      <w:pPr>
        <w:pStyle w:val="Odstavecseseznamem"/>
        <w:numPr>
          <w:ilvl w:val="0"/>
          <w:numId w:val="3"/>
        </w:numPr>
        <w:spacing w:after="0"/>
        <w:ind w:left="567" w:hanging="567"/>
        <w:jc w:val="both"/>
      </w:pPr>
      <w:r>
        <w:rPr>
          <w:rFonts w:cs="Arial"/>
        </w:rPr>
        <w:t>prokázání technické kvalifikace</w:t>
      </w:r>
      <w:r w:rsidRPr="002B01E0">
        <w:rPr>
          <w:rFonts w:cs="Arial"/>
        </w:rPr>
        <w:t xml:space="preserve"> </w:t>
      </w:r>
      <w:r>
        <w:rPr>
          <w:rFonts w:cs="Arial"/>
        </w:rPr>
        <w:t>dle § 79 Zákona.</w:t>
      </w:r>
    </w:p>
    <w:p w14:paraId="72AAC35F" w14:textId="77777777" w:rsidR="00866E11" w:rsidRPr="00201812" w:rsidRDefault="00866E11" w:rsidP="00866E11">
      <w:pPr>
        <w:spacing w:after="0"/>
        <w:jc w:val="both"/>
      </w:pPr>
    </w:p>
    <w:p w14:paraId="72AAC360" w14:textId="77777777" w:rsidR="00AC4A90" w:rsidRDefault="00AC4A90" w:rsidP="00AC4A90">
      <w:pPr>
        <w:pStyle w:val="Nadpis3"/>
        <w:spacing w:before="0"/>
      </w:pPr>
      <w:r>
        <w:t>Prokázání kvalifikace formou čestného prohlášení</w:t>
      </w:r>
    </w:p>
    <w:p w14:paraId="72AAC361" w14:textId="77777777" w:rsidR="00AC4A90" w:rsidRPr="00E339CF" w:rsidRDefault="00AC4A90" w:rsidP="00AC4A90">
      <w:pPr>
        <w:spacing w:after="0"/>
      </w:pPr>
    </w:p>
    <w:p w14:paraId="72AAC362" w14:textId="35892E1D" w:rsidR="00AC4A90" w:rsidRDefault="00AC4A90" w:rsidP="00AC4A90">
      <w:pPr>
        <w:spacing w:after="0"/>
        <w:jc w:val="both"/>
      </w:pPr>
      <w:r w:rsidRPr="00A10280">
        <w:lastRenderedPageBreak/>
        <w:t xml:space="preserve">V souladu s ustanovením § 86 odst. 2 </w:t>
      </w:r>
      <w:r w:rsidR="004B6E84" w:rsidRPr="00A10280">
        <w:t>umo</w:t>
      </w:r>
      <w:r w:rsidRPr="00A10280">
        <w:t>ž</w:t>
      </w:r>
      <w:r w:rsidR="004B6E84" w:rsidRPr="00A10280">
        <w:t>ňuje</w:t>
      </w:r>
      <w:r w:rsidRPr="00A10280">
        <w:t xml:space="preserve"> zadavatel prokázání splnění kvalifikace za pomoci</w:t>
      </w:r>
      <w:r w:rsidRPr="00A10280">
        <w:rPr>
          <w:b/>
        </w:rPr>
        <w:t xml:space="preserve"> </w:t>
      </w:r>
      <w:r w:rsidR="005F4DD5" w:rsidRPr="00A10280">
        <w:rPr>
          <w:b/>
        </w:rPr>
        <w:t xml:space="preserve">písemného </w:t>
      </w:r>
      <w:r w:rsidRPr="00A10280">
        <w:rPr>
          <w:b/>
        </w:rPr>
        <w:t>čestného prohlášení</w:t>
      </w:r>
      <w:r w:rsidRPr="00A10280">
        <w:t>, z jehož obsahu bude zřejmé, že dodavatel kvalifikaci požadovanou zadavatelem splňuje, pokud dále v textu zadávací dokumentace není uvedeno odlišně.</w:t>
      </w:r>
    </w:p>
    <w:p w14:paraId="72AAC363" w14:textId="77777777" w:rsidR="00AC4A90" w:rsidRDefault="00AC4A90" w:rsidP="00AC4A90">
      <w:pPr>
        <w:spacing w:after="0"/>
        <w:jc w:val="both"/>
      </w:pPr>
    </w:p>
    <w:p w14:paraId="72AAC364" w14:textId="19489A74" w:rsidR="00AC4A90" w:rsidRPr="00E50799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>Zadavatel si může v průběhu zadávacího řízení vyžádat předložení originálů nebo úředně ověřených kopií dokladů o kvalifikaci</w:t>
      </w:r>
      <w:r w:rsidR="00A10280">
        <w:rPr>
          <w:b/>
        </w:rPr>
        <w:t>, případně jejich prostou kopii</w:t>
      </w:r>
      <w:r w:rsidRPr="00E50799">
        <w:rPr>
          <w:b/>
        </w:rPr>
        <w:t>.</w:t>
      </w:r>
    </w:p>
    <w:p w14:paraId="72AAC365" w14:textId="77777777" w:rsidR="00AC4A90" w:rsidRDefault="00AC4A90" w:rsidP="00AC4A90">
      <w:pPr>
        <w:spacing w:after="0"/>
        <w:jc w:val="both"/>
      </w:pPr>
    </w:p>
    <w:p w14:paraId="72AAC366" w14:textId="77777777" w:rsidR="00AC4A90" w:rsidRDefault="00AC4A90" w:rsidP="00AC4A90">
      <w:pPr>
        <w:pStyle w:val="Nadpis3"/>
        <w:spacing w:before="0"/>
        <w:jc w:val="both"/>
      </w:pPr>
      <w:r>
        <w:t>Prokázání kvalifikace výpisem ze seznamu kvalifikovaných dodavatelů</w:t>
      </w:r>
    </w:p>
    <w:p w14:paraId="72AAC367" w14:textId="77777777" w:rsidR="00AC4A90" w:rsidRDefault="00AC4A90" w:rsidP="00AC4A90">
      <w:pPr>
        <w:spacing w:after="0"/>
        <w:jc w:val="both"/>
      </w:pPr>
    </w:p>
    <w:p w14:paraId="231DC355" w14:textId="77777777" w:rsidR="007D791E" w:rsidRDefault="007D791E" w:rsidP="007D791E">
      <w:pPr>
        <w:spacing w:after="0"/>
        <w:jc w:val="both"/>
      </w:pPr>
      <w:r>
        <w:t>Dodavatel může prokázat kvalifikaci v souladu s § 228 Zákona výpisem ze seznamu kvalifikovaných dodavatelů. Tento výpis nahrazuje prokázání splnění:</w:t>
      </w:r>
    </w:p>
    <w:p w14:paraId="47DB5897" w14:textId="77777777" w:rsidR="007D791E" w:rsidRDefault="007D791E" w:rsidP="007D791E">
      <w:pPr>
        <w:spacing w:after="0"/>
        <w:jc w:val="both"/>
      </w:pPr>
    </w:p>
    <w:p w14:paraId="44E261FC" w14:textId="77777777" w:rsidR="007D791E" w:rsidRDefault="007D791E" w:rsidP="007D791E">
      <w:pPr>
        <w:pStyle w:val="Odstavecseseznamem"/>
        <w:numPr>
          <w:ilvl w:val="0"/>
          <w:numId w:val="8"/>
        </w:numPr>
        <w:spacing w:after="0"/>
        <w:jc w:val="both"/>
      </w:pPr>
      <w:r>
        <w:t>základní způsobilosti dle § 74 Zákona</w:t>
      </w:r>
    </w:p>
    <w:p w14:paraId="3BD5E52D" w14:textId="77777777" w:rsidR="007D791E" w:rsidRDefault="007D791E" w:rsidP="007D791E">
      <w:pPr>
        <w:pStyle w:val="Odstavecseseznamem"/>
        <w:numPr>
          <w:ilvl w:val="0"/>
          <w:numId w:val="8"/>
        </w:numPr>
        <w:spacing w:after="0"/>
        <w:jc w:val="both"/>
      </w:pPr>
      <w:r>
        <w:t>profesní způsobilosti podle § 77 Zákona v tom rozsahu, v jakém údaje ve výpisu ze seznamu kvalifikovaných dodavatelů prokazují splnění kritérií profesní způsobilosti</w:t>
      </w:r>
    </w:p>
    <w:p w14:paraId="17C5C704" w14:textId="77777777" w:rsidR="007D791E" w:rsidRDefault="007D791E" w:rsidP="007D791E">
      <w:pPr>
        <w:spacing w:after="0"/>
        <w:ind w:left="360"/>
        <w:jc w:val="both"/>
      </w:pPr>
    </w:p>
    <w:p w14:paraId="1970ABDD" w14:textId="77777777" w:rsidR="007D791E" w:rsidRDefault="007D791E" w:rsidP="007D791E">
      <w:pPr>
        <w:spacing w:after="0"/>
        <w:jc w:val="both"/>
      </w:pPr>
      <w:r>
        <w:t>Tento výpis nenahrazuje prokázání ekonomické ani technické kvalifikace.</w:t>
      </w:r>
    </w:p>
    <w:p w14:paraId="127DF4BC" w14:textId="77777777" w:rsidR="007D791E" w:rsidRDefault="007D791E" w:rsidP="007D791E">
      <w:pPr>
        <w:spacing w:after="0"/>
        <w:jc w:val="both"/>
      </w:pPr>
    </w:p>
    <w:p w14:paraId="72AAC370" w14:textId="052293A9" w:rsidR="00AC4A90" w:rsidRDefault="007D791E" w:rsidP="007D791E">
      <w:pPr>
        <w:spacing w:after="0"/>
        <w:jc w:val="both"/>
      </w:pPr>
      <w:r>
        <w:t>Výpis ze seznamu kvalifikovaných dodavatelů musí prokazovat splnění požadovaných kritérií způsobilosti nejpozději v době 3 měsíců přede dnem zahájení zadávacího řízení.</w:t>
      </w:r>
    </w:p>
    <w:p w14:paraId="22C1251D" w14:textId="77777777" w:rsidR="007D791E" w:rsidRDefault="007D791E" w:rsidP="007D791E">
      <w:pPr>
        <w:spacing w:after="0"/>
        <w:jc w:val="both"/>
      </w:pPr>
    </w:p>
    <w:p w14:paraId="789B441E" w14:textId="77777777" w:rsidR="007D791E" w:rsidRDefault="007D791E" w:rsidP="007D791E">
      <w:pPr>
        <w:spacing w:after="0"/>
        <w:jc w:val="both"/>
      </w:pPr>
    </w:p>
    <w:p w14:paraId="72AAC371" w14:textId="77777777" w:rsidR="00AC4A90" w:rsidRDefault="00AC4A90" w:rsidP="00AC4A90">
      <w:pPr>
        <w:pStyle w:val="Nadpis3"/>
        <w:spacing w:before="0"/>
        <w:jc w:val="both"/>
      </w:pPr>
      <w:r>
        <w:t>Prokázání kvalifikace prostřednictvím certifikátu, který byl vydán v rámci systému certifikovaných dodavatelů</w:t>
      </w:r>
    </w:p>
    <w:p w14:paraId="72AAC372" w14:textId="77777777" w:rsidR="00AC4A90" w:rsidRDefault="00AC4A90" w:rsidP="00AC4A90">
      <w:pPr>
        <w:spacing w:after="0"/>
      </w:pPr>
    </w:p>
    <w:p w14:paraId="4EC4AFAC" w14:textId="77777777" w:rsidR="004068D5" w:rsidRDefault="004068D5" w:rsidP="004068D5">
      <w:pPr>
        <w:spacing w:after="0"/>
        <w:jc w:val="both"/>
      </w:pPr>
      <w:r>
        <w:t>Dodavatel může prokázat v souladu s § 234 Zákona kvalifikaci certifikátem vydaným v rámci systému certifikovaných dodavatelů.</w:t>
      </w:r>
    </w:p>
    <w:p w14:paraId="6A9431AC" w14:textId="77777777" w:rsidR="004068D5" w:rsidRDefault="004068D5" w:rsidP="004068D5">
      <w:pPr>
        <w:spacing w:after="0"/>
        <w:jc w:val="both"/>
      </w:pPr>
    </w:p>
    <w:p w14:paraId="52428BAB" w14:textId="77777777" w:rsidR="004068D5" w:rsidRDefault="004068D5" w:rsidP="004068D5">
      <w:pPr>
        <w:spacing w:after="0"/>
        <w:jc w:val="both"/>
      </w:pPr>
      <w:r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2AAC376" w14:textId="77777777" w:rsidR="00AC4A90" w:rsidRDefault="00AC4A90" w:rsidP="00AC4A90">
      <w:pPr>
        <w:spacing w:after="0"/>
        <w:jc w:val="both"/>
      </w:pPr>
    </w:p>
    <w:p w14:paraId="72AAC377" w14:textId="77777777" w:rsidR="00AC4A90" w:rsidRDefault="00AC4A90" w:rsidP="00AC4A90">
      <w:pPr>
        <w:pStyle w:val="Nadpis2"/>
        <w:spacing w:before="0"/>
      </w:pPr>
      <w:r>
        <w:t>Základní způsobilost</w:t>
      </w:r>
    </w:p>
    <w:p w14:paraId="72AAC378" w14:textId="77777777" w:rsidR="00AC4A90" w:rsidRDefault="00AC4A90" w:rsidP="00AC4A90">
      <w:pPr>
        <w:spacing w:after="0"/>
      </w:pPr>
    </w:p>
    <w:p w14:paraId="72AAC379" w14:textId="77777777" w:rsidR="00AC4A90" w:rsidRDefault="00AC4A90" w:rsidP="00AC4A90">
      <w:pPr>
        <w:spacing w:after="0"/>
        <w:jc w:val="both"/>
      </w:pPr>
      <w:r>
        <w:t>Požadavky na základní způsobilost dodavatele jsou uvedeny v § 74 odst. 1 Zákona.</w:t>
      </w:r>
    </w:p>
    <w:p w14:paraId="72AAC37A" w14:textId="77777777" w:rsidR="00AC4A90" w:rsidRDefault="00AC4A90" w:rsidP="00AC4A90">
      <w:pPr>
        <w:spacing w:after="0"/>
        <w:jc w:val="both"/>
      </w:pPr>
    </w:p>
    <w:p w14:paraId="72AAC37B" w14:textId="77777777" w:rsidR="00AC4A90" w:rsidRPr="00E50799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základní způsobilost:</w:t>
      </w:r>
    </w:p>
    <w:p w14:paraId="72AAC37C" w14:textId="77777777" w:rsidR="00AC4A90" w:rsidRDefault="00AC4A90" w:rsidP="00AC4A90">
      <w:pPr>
        <w:spacing w:after="0"/>
        <w:jc w:val="both"/>
      </w:pPr>
    </w:p>
    <w:p w14:paraId="72AAC37D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a) výpisu z evidence Rejstříku trestů ve vztahu k § 74 odst. 1 písm. a) Zákona,</w:t>
      </w:r>
    </w:p>
    <w:p w14:paraId="72AAC37E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b) potvrzení příslušného finančního úřadu ve vztahu k § 74 odst. 1 písm. b) Zákona,</w:t>
      </w:r>
    </w:p>
    <w:p w14:paraId="72AAC37F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c) písemného čestného prohlášení ve vztahu ke spotřební dani ve vztahu k § 74 odst. 1 písm. b) Zákona,</w:t>
      </w:r>
    </w:p>
    <w:p w14:paraId="72AAC380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lastRenderedPageBreak/>
        <w:t>d) písemného čestného prohlášení ve vztahu k § 74 odst. 1 písm. c) Zákona,</w:t>
      </w:r>
    </w:p>
    <w:p w14:paraId="72AAC381" w14:textId="573B06B0" w:rsidR="00AC4A90" w:rsidRDefault="00AC4A90" w:rsidP="00AC4A90">
      <w:pPr>
        <w:pStyle w:val="Odstavecseseznamem"/>
        <w:spacing w:after="0"/>
        <w:ind w:left="567"/>
        <w:jc w:val="both"/>
      </w:pPr>
      <w:r>
        <w:t xml:space="preserve">e) potvrzení příslušné </w:t>
      </w:r>
      <w:r w:rsidR="00AA075D">
        <w:t>územn</w:t>
      </w:r>
      <w:r>
        <w:t>í správy sociálního zabezpečení ve vztahu k § 74 odst. 1 písm. d) Zákona,</w:t>
      </w:r>
    </w:p>
    <w:p w14:paraId="72AAC382" w14:textId="77777777" w:rsidR="00AC4A90" w:rsidRDefault="00AC4A90" w:rsidP="00AC4A90">
      <w:pPr>
        <w:pStyle w:val="Odstavecseseznamem"/>
        <w:spacing w:after="0"/>
        <w:ind w:left="567"/>
        <w:jc w:val="both"/>
      </w:pPr>
      <w:r>
        <w:t>f) výpisu z obchodního rejstříku, nebo předložením písemného čestného prohlášení v případě, že není v obchodním rejstříku zapsán, ve vztahu k § 74 odst. 1 písm. e) Zákona.</w:t>
      </w:r>
    </w:p>
    <w:p w14:paraId="72AAC383" w14:textId="77777777" w:rsidR="00AC4A90" w:rsidRDefault="00AC4A90" w:rsidP="00AC4A90">
      <w:pPr>
        <w:pStyle w:val="Odstavecseseznamem"/>
        <w:spacing w:after="0"/>
        <w:ind w:left="567"/>
        <w:jc w:val="both"/>
      </w:pPr>
    </w:p>
    <w:p w14:paraId="72AAC384" w14:textId="77777777" w:rsidR="00AC4A90" w:rsidRDefault="00AC4A90" w:rsidP="00AC4A90">
      <w:pPr>
        <w:pStyle w:val="Nadpis2"/>
        <w:spacing w:before="0"/>
      </w:pPr>
      <w:r>
        <w:t>Profesní způsobilost</w:t>
      </w:r>
    </w:p>
    <w:p w14:paraId="72AAC385" w14:textId="77777777" w:rsidR="00AC4A90" w:rsidRDefault="00AC4A90" w:rsidP="00AC4A90">
      <w:pPr>
        <w:spacing w:after="0"/>
      </w:pPr>
    </w:p>
    <w:p w14:paraId="72AAC386" w14:textId="48B1A9BD" w:rsidR="00AC4A90" w:rsidRDefault="00AC4A90" w:rsidP="00AC4A90">
      <w:pPr>
        <w:spacing w:after="0"/>
        <w:jc w:val="both"/>
      </w:pPr>
      <w:r>
        <w:t>Profesní způsobilost je uvedena v § 77 odst. 1</w:t>
      </w:r>
      <w:r w:rsidR="00A10280">
        <w:t xml:space="preserve"> </w:t>
      </w:r>
      <w:r>
        <w:t>Zákona.</w:t>
      </w:r>
    </w:p>
    <w:p w14:paraId="72AAC387" w14:textId="77777777" w:rsidR="00AC4A90" w:rsidRDefault="00AC4A90" w:rsidP="00AC4A90">
      <w:pPr>
        <w:spacing w:after="0"/>
        <w:jc w:val="both"/>
      </w:pPr>
    </w:p>
    <w:p w14:paraId="72AAC388" w14:textId="77777777" w:rsidR="00AC4A90" w:rsidRDefault="00AC4A90" w:rsidP="00AC4A90">
      <w:pPr>
        <w:spacing w:after="0"/>
        <w:jc w:val="both"/>
        <w:rPr>
          <w:b/>
        </w:rPr>
      </w:pPr>
      <w:r w:rsidRPr="00E50799">
        <w:rPr>
          <w:b/>
        </w:rPr>
        <w:t xml:space="preserve">Zadavatel si může v průběhu zadávacího řízení vyžádat předložení originálů nebo úředně ověřených kopií </w:t>
      </w:r>
      <w:r>
        <w:rPr>
          <w:b/>
        </w:rPr>
        <w:t>následujících dokladů, které prokazují profesní způsobilost:</w:t>
      </w:r>
    </w:p>
    <w:p w14:paraId="72AAC389" w14:textId="77777777" w:rsidR="00AC4A90" w:rsidRDefault="00AC4A90" w:rsidP="00AC4A90">
      <w:pPr>
        <w:spacing w:after="0"/>
        <w:jc w:val="both"/>
      </w:pPr>
    </w:p>
    <w:p w14:paraId="72AAC38A" w14:textId="77777777" w:rsidR="00AC4A90" w:rsidRDefault="00AC4A90" w:rsidP="00AC4A90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výpis z obchodního rejstříku nebo jiné obdobné evidence,</w:t>
      </w:r>
    </w:p>
    <w:p w14:paraId="72AAC38E" w14:textId="77777777" w:rsidR="00AC4A90" w:rsidRDefault="00AC4A90" w:rsidP="00AC4A90">
      <w:pPr>
        <w:spacing w:after="0"/>
      </w:pPr>
    </w:p>
    <w:p w14:paraId="72AAC396" w14:textId="77777777" w:rsidR="00AC4A90" w:rsidRPr="00BD78A3" w:rsidRDefault="00AC4A90" w:rsidP="00AC4A90">
      <w:pPr>
        <w:spacing w:after="0"/>
        <w:jc w:val="both"/>
      </w:pPr>
    </w:p>
    <w:p w14:paraId="72AAC397" w14:textId="77777777" w:rsidR="00AC4A90" w:rsidRDefault="00AC4A90" w:rsidP="00AC4A90">
      <w:pPr>
        <w:spacing w:after="0"/>
      </w:pPr>
    </w:p>
    <w:p w14:paraId="72AAC398" w14:textId="77777777" w:rsidR="00AC4A90" w:rsidRDefault="00AC4A90" w:rsidP="00AC4A90">
      <w:pPr>
        <w:pStyle w:val="Nadpis2"/>
        <w:spacing w:before="0"/>
      </w:pPr>
      <w:r>
        <w:t>Technick</w:t>
      </w:r>
      <w:r w:rsidR="002C0C4D">
        <w:t>á kvalifikace</w:t>
      </w:r>
    </w:p>
    <w:p w14:paraId="6570CBC6" w14:textId="77777777" w:rsidR="00742DC3" w:rsidRDefault="00742DC3" w:rsidP="00742DC3"/>
    <w:p w14:paraId="2063A53B" w14:textId="069C2FA9" w:rsidR="00742DC3" w:rsidRPr="00FA3CF1" w:rsidRDefault="00742DC3" w:rsidP="00742DC3">
      <w:pPr>
        <w:pStyle w:val="Nadpis3"/>
      </w:pPr>
      <w:r w:rsidRPr="00FA3CF1">
        <w:t xml:space="preserve">Předložení seznamu </w:t>
      </w:r>
      <w:r>
        <w:t>významných dodávek</w:t>
      </w:r>
    </w:p>
    <w:p w14:paraId="2BF99205" w14:textId="77777777" w:rsidR="00742DC3" w:rsidRPr="00742DC3" w:rsidRDefault="00742DC3" w:rsidP="00742DC3"/>
    <w:p w14:paraId="72AAC39A" w14:textId="303313ED" w:rsidR="00AC4A90" w:rsidRDefault="00AC4A90" w:rsidP="00AC4A90">
      <w:pPr>
        <w:spacing w:after="0"/>
        <w:jc w:val="both"/>
      </w:pPr>
      <w:r>
        <w:t>V souladu s ustanovením § 79 odst. 2</w:t>
      </w:r>
      <w:r w:rsidRPr="00B9138B">
        <w:t xml:space="preserve"> </w:t>
      </w:r>
      <w:r w:rsidRPr="004A63D1">
        <w:t>písm. b)</w:t>
      </w:r>
      <w:r>
        <w:t xml:space="preserve"> Zákona požaduje zadavatel uvést a předložit v rámci čestného prohlášení o splnění kvalifikace </w:t>
      </w:r>
      <w:r w:rsidRPr="00F95A12">
        <w:rPr>
          <w:b/>
        </w:rPr>
        <w:t xml:space="preserve">seznam významných </w:t>
      </w:r>
      <w:r w:rsidR="00EB64D0">
        <w:rPr>
          <w:b/>
        </w:rPr>
        <w:t>dodávek</w:t>
      </w:r>
      <w:r>
        <w:t>, poskytnutých dodavatelem za poslední</w:t>
      </w:r>
      <w:r w:rsidR="00D600B4">
        <w:t>ch</w:t>
      </w:r>
      <w:r>
        <w:t xml:space="preserve"> </w:t>
      </w:r>
      <w:r w:rsidR="00D600B4">
        <w:t>5</w:t>
      </w:r>
      <w:r>
        <w:t xml:space="preserve"> </w:t>
      </w:r>
      <w:r w:rsidR="00D600B4">
        <w:t>let</w:t>
      </w:r>
      <w:r>
        <w:t xml:space="preserve"> před zahájením zadávacího řízení </w:t>
      </w:r>
      <w:r w:rsidR="00716F53">
        <w:t>(zadavatel stanovuje tuto dobu za účelem zajištění řádné úrovně hospodářské soutěže)</w:t>
      </w:r>
      <w:r w:rsidR="00716F53" w:rsidRPr="00FA4DA4">
        <w:t xml:space="preserve"> </w:t>
      </w:r>
      <w:r>
        <w:t>včetně uvedení ceny a doby jejich poskytnutí a identifikace objednatele.</w:t>
      </w:r>
    </w:p>
    <w:p w14:paraId="72AAC39B" w14:textId="77777777" w:rsidR="00AC4A90" w:rsidRDefault="00AC4A90" w:rsidP="00AC4A90">
      <w:pPr>
        <w:spacing w:after="0"/>
        <w:jc w:val="both"/>
      </w:pPr>
    </w:p>
    <w:p w14:paraId="72AAC39C" w14:textId="77777777" w:rsidR="00AC4A90" w:rsidRDefault="00AC4A90" w:rsidP="00AC4A90">
      <w:pPr>
        <w:spacing w:after="0"/>
        <w:jc w:val="both"/>
      </w:pPr>
      <w:r>
        <w:t>V souladu s § 73 odst. 6 Zákona stanovuje toto:</w:t>
      </w:r>
    </w:p>
    <w:p w14:paraId="72AAC39D" w14:textId="77777777" w:rsidR="00AC4A90" w:rsidRDefault="00AC4A90" w:rsidP="00AC4A90">
      <w:pPr>
        <w:spacing w:after="0"/>
        <w:jc w:val="both"/>
      </w:pPr>
    </w:p>
    <w:p w14:paraId="08667C1B" w14:textId="05AA128F" w:rsidR="00CF1CA1" w:rsidRDefault="00CF1CA1" w:rsidP="00CF1CA1">
      <w:pPr>
        <w:spacing w:after="0"/>
        <w:jc w:val="both"/>
        <w:rPr>
          <w:b/>
        </w:rPr>
      </w:pPr>
      <w:r w:rsidRPr="00E64BD7">
        <w:rPr>
          <w:b/>
        </w:rPr>
        <w:t xml:space="preserve">Zadavatel požaduje, aby </w:t>
      </w:r>
      <w:r>
        <w:rPr>
          <w:b/>
        </w:rPr>
        <w:t>dodavatel v</w:t>
      </w:r>
      <w:r w:rsidRPr="00E64BD7">
        <w:rPr>
          <w:b/>
        </w:rPr>
        <w:t xml:space="preserve"> seznamu </w:t>
      </w:r>
      <w:r>
        <w:rPr>
          <w:b/>
        </w:rPr>
        <w:t>významných služeb</w:t>
      </w:r>
      <w:r w:rsidRPr="00E64BD7">
        <w:rPr>
          <w:b/>
        </w:rPr>
        <w:t xml:space="preserve"> </w:t>
      </w:r>
      <w:r>
        <w:rPr>
          <w:b/>
        </w:rPr>
        <w:t>uvedl</w:t>
      </w:r>
      <w:r w:rsidRPr="00E64BD7">
        <w:rPr>
          <w:b/>
        </w:rPr>
        <w:t xml:space="preserve"> alespoň </w:t>
      </w:r>
      <w:r>
        <w:rPr>
          <w:b/>
        </w:rPr>
        <w:t>tyto zakázky:</w:t>
      </w:r>
    </w:p>
    <w:p w14:paraId="10C47C38" w14:textId="132ACBBA" w:rsidR="00134A12" w:rsidRDefault="00134A12" w:rsidP="00CF1CA1">
      <w:pPr>
        <w:spacing w:after="0"/>
        <w:jc w:val="both"/>
        <w:rPr>
          <w:b/>
        </w:rPr>
      </w:pPr>
    </w:p>
    <w:p w14:paraId="379A8764" w14:textId="6A0946A6" w:rsidR="005E1F81" w:rsidRDefault="005E1F81" w:rsidP="005E1F81">
      <w:pPr>
        <w:spacing w:after="0"/>
        <w:jc w:val="both"/>
        <w:rPr>
          <w:b/>
          <w:i/>
        </w:rPr>
      </w:pPr>
    </w:p>
    <w:p w14:paraId="666718F4" w14:textId="307EEC57" w:rsidR="005E1F81" w:rsidRDefault="005E1F81" w:rsidP="005E1F81">
      <w:pPr>
        <w:tabs>
          <w:tab w:val="left" w:pos="7250"/>
        </w:tabs>
        <w:ind w:left="360"/>
      </w:pPr>
      <w:r>
        <w:t xml:space="preserve">Minimálně 3 zakázky na dodávky serverů, každá v minimální hodnotě </w:t>
      </w:r>
      <w:r w:rsidRPr="00EF1DFA">
        <w:rPr>
          <w:b/>
          <w:bCs/>
        </w:rPr>
        <w:t>300.000 Kč bez DPH</w:t>
      </w:r>
      <w:r>
        <w:t>.</w:t>
      </w:r>
    </w:p>
    <w:p w14:paraId="00E82F31" w14:textId="77777777" w:rsidR="005E1F81" w:rsidRPr="005E1F81" w:rsidRDefault="005E1F81" w:rsidP="005E1F81">
      <w:pPr>
        <w:spacing w:after="0"/>
        <w:jc w:val="both"/>
      </w:pPr>
    </w:p>
    <w:p w14:paraId="505069A0" w14:textId="5E249D25" w:rsidR="00134A12" w:rsidRDefault="00892889" w:rsidP="00CF1CA1">
      <w:pPr>
        <w:spacing w:after="0"/>
        <w:jc w:val="both"/>
        <w:rPr>
          <w:bCs/>
        </w:rPr>
      </w:pPr>
      <w:r w:rsidRPr="00892889">
        <w:rPr>
          <w:bCs/>
        </w:rPr>
        <w:t xml:space="preserve">V souladu s § 79 odst. 3 zákona platí, že referenční zakázka je realizována v posledních </w:t>
      </w:r>
      <w:r>
        <w:rPr>
          <w:bCs/>
        </w:rPr>
        <w:t>5</w:t>
      </w:r>
      <w:r w:rsidRPr="00892889">
        <w:rPr>
          <w:bCs/>
        </w:rPr>
        <w:t xml:space="preserve"> letech, byla-li v tomto období dokončena</w:t>
      </w:r>
      <w:r w:rsidR="0058711F">
        <w:rPr>
          <w:bCs/>
        </w:rPr>
        <w:t>.</w:t>
      </w:r>
    </w:p>
    <w:p w14:paraId="712441EB" w14:textId="77777777" w:rsidR="00811C75" w:rsidRDefault="00811C75" w:rsidP="00CF1CA1">
      <w:pPr>
        <w:spacing w:after="0"/>
        <w:jc w:val="both"/>
        <w:rPr>
          <w:bCs/>
        </w:rPr>
      </w:pPr>
    </w:p>
    <w:p w14:paraId="2D60C215" w14:textId="77777777" w:rsidR="00162587" w:rsidRPr="00FA3CF1" w:rsidRDefault="00162587" w:rsidP="00162587">
      <w:pPr>
        <w:pStyle w:val="Nadpis3"/>
      </w:pPr>
      <w:r w:rsidRPr="00FA3CF1">
        <w:t>Předložení seznamu techniků, kteří se budou podílet na plnění veřejné zakázky</w:t>
      </w:r>
    </w:p>
    <w:p w14:paraId="74025AF8" w14:textId="77777777" w:rsidR="00162587" w:rsidRDefault="00162587" w:rsidP="00162587"/>
    <w:p w14:paraId="1968D6E7" w14:textId="3DAD6E81" w:rsidR="00162587" w:rsidRDefault="00162587" w:rsidP="00162587">
      <w:pPr>
        <w:jc w:val="both"/>
      </w:pPr>
      <w:r>
        <w:t xml:space="preserve">Zadavatel požaduje, aby mezi těmito </w:t>
      </w:r>
      <w:r w:rsidR="00F408AF">
        <w:t xml:space="preserve">fyzickými </w:t>
      </w:r>
      <w:r>
        <w:t>osobami (členy realizačního týmu) byl alespoň:</w:t>
      </w:r>
    </w:p>
    <w:p w14:paraId="255804B4" w14:textId="3D755294" w:rsidR="00162587" w:rsidRDefault="00162587" w:rsidP="00162587">
      <w:pPr>
        <w:jc w:val="both"/>
      </w:pPr>
    </w:p>
    <w:p w14:paraId="37AE6C0C" w14:textId="4E2E3210" w:rsidR="00E146B5" w:rsidRPr="00E146B5" w:rsidRDefault="00E146B5" w:rsidP="00E146B5">
      <w:pPr>
        <w:rPr>
          <w:b/>
          <w:bCs/>
        </w:rPr>
      </w:pPr>
      <w:r>
        <w:rPr>
          <w:b/>
          <w:bCs/>
        </w:rPr>
        <w:t>a)</w:t>
      </w:r>
      <w:r>
        <w:rPr>
          <w:b/>
          <w:bCs/>
        </w:rPr>
        <w:tab/>
      </w:r>
      <w:r>
        <w:rPr>
          <w:b/>
        </w:rPr>
        <w:t>Systémový technik</w:t>
      </w:r>
    </w:p>
    <w:p w14:paraId="62269807" w14:textId="77777777" w:rsidR="00E146B5" w:rsidRDefault="00E146B5" w:rsidP="00E146B5">
      <w:pPr>
        <w:pStyle w:val="Odstavecseseznamem"/>
        <w:numPr>
          <w:ilvl w:val="0"/>
          <w:numId w:val="36"/>
        </w:numPr>
        <w:jc w:val="both"/>
      </w:pPr>
      <w:r>
        <w:t>Podíl na dodávce a implementaci 3 realizovaných významných dodávek HW serverů</w:t>
      </w:r>
    </w:p>
    <w:p w14:paraId="58EDD919" w14:textId="31CA4683" w:rsidR="00E146B5" w:rsidRDefault="00E146B5" w:rsidP="00E146B5">
      <w:pPr>
        <w:pStyle w:val="Odstavecseseznamem"/>
        <w:numPr>
          <w:ilvl w:val="0"/>
          <w:numId w:val="36"/>
        </w:numPr>
        <w:jc w:val="both"/>
      </w:pPr>
      <w:r>
        <w:t>Platný certifikát na stávající serverový operační systém MS Windows Server, a to minimálně v oblasti instalace a administrace.</w:t>
      </w:r>
    </w:p>
    <w:p w14:paraId="3CB94428" w14:textId="77777777" w:rsidR="00162587" w:rsidRPr="00A959CE" w:rsidRDefault="00162587" w:rsidP="00162587">
      <w:pPr>
        <w:jc w:val="both"/>
      </w:pPr>
      <w:r w:rsidRPr="00A959CE">
        <w:t>Dodavatel v nabídce předloží jmenovitý seznam členů týmu jako součást čestného prohlášení o splnění kvalifikace. Dodavatel přiloží profesní životopisy, nebo může pro každého člena týmu uvést přehled o vzdělání, praxi a certifikátech.</w:t>
      </w:r>
    </w:p>
    <w:p w14:paraId="2A789969" w14:textId="22AD97E3" w:rsidR="00162587" w:rsidRPr="00A959CE" w:rsidRDefault="00A35A31" w:rsidP="00162587">
      <w:pPr>
        <w:jc w:val="both"/>
      </w:pPr>
      <w:r>
        <w:t>K</w:t>
      </w:r>
      <w:r w:rsidR="00162587" w:rsidRPr="00A959CE">
        <w:t>opie certifikátů budou přiloženy. Životopisy nebo přehledy musí obsahovat takové informace s takovými podrobnostmi, aby komise zadavatele mohla jednoznačně posoudit splnění všech požadavků.</w:t>
      </w:r>
    </w:p>
    <w:p w14:paraId="6FA213AE" w14:textId="031960C6" w:rsidR="00162587" w:rsidRPr="00A959CE" w:rsidRDefault="00B6410F" w:rsidP="00162587">
      <w:pPr>
        <w:jc w:val="both"/>
      </w:pPr>
      <w:r>
        <w:t>Každou roli v týmu musí zastávat jiná osoba.</w:t>
      </w:r>
    </w:p>
    <w:p w14:paraId="37D9DF71" w14:textId="77777777" w:rsidR="00162587" w:rsidRPr="00A959CE" w:rsidRDefault="00162587" w:rsidP="00162587">
      <w:pPr>
        <w:jc w:val="both"/>
      </w:pPr>
      <w:r w:rsidRPr="00A959CE">
        <w:t>Komunikace při plnění zakázky bude probíhat výhradně v českém nebo slovenském jazyce. Pokud některý z členů realizačního týmu neovládá český nebo slovenský jazyk, a to písemný i mluvený projev na komunikační úrovni se znalostí odborné terminologie týkající se předmětu veřejné zakázky, zajistí dodavatel pro účely komunikace takového člena týmu se zadavatelem na vlastní náklady tlumočníka.</w:t>
      </w:r>
    </w:p>
    <w:p w14:paraId="3CE2F61D" w14:textId="77777777" w:rsidR="00811C75" w:rsidRPr="00892889" w:rsidRDefault="00811C75" w:rsidP="00CF1CA1">
      <w:pPr>
        <w:spacing w:after="0"/>
        <w:jc w:val="both"/>
        <w:rPr>
          <w:bCs/>
        </w:rPr>
      </w:pPr>
    </w:p>
    <w:p w14:paraId="72AAC39F" w14:textId="77777777" w:rsidR="003D6976" w:rsidRDefault="003D6976" w:rsidP="00D32557">
      <w:pPr>
        <w:spacing w:after="0"/>
      </w:pPr>
    </w:p>
    <w:p w14:paraId="72AAC3A0" w14:textId="77777777" w:rsidR="003D6976" w:rsidRDefault="003D6976" w:rsidP="00D32557">
      <w:pPr>
        <w:pStyle w:val="Nadpis2"/>
        <w:spacing w:before="0"/>
      </w:pPr>
      <w:r>
        <w:t>Obsah</w:t>
      </w:r>
      <w:r w:rsidR="00446A5B">
        <w:t>, forma</w:t>
      </w:r>
      <w:r>
        <w:t xml:space="preserve"> a členění dokladů o kvalifikaci</w:t>
      </w:r>
    </w:p>
    <w:p w14:paraId="72AAC3A1" w14:textId="77777777" w:rsidR="00AB31D3" w:rsidRDefault="00AB31D3" w:rsidP="00D32557">
      <w:pPr>
        <w:spacing w:after="0"/>
      </w:pPr>
    </w:p>
    <w:p w14:paraId="72AAC3A2" w14:textId="082D3584" w:rsidR="00AC4A90" w:rsidRDefault="00AC4A90" w:rsidP="00AC4A90">
      <w:pPr>
        <w:spacing w:after="0"/>
        <w:jc w:val="both"/>
      </w:pPr>
      <w:r>
        <w:t xml:space="preserve">Dodavatel předloží doklady o kvalifikaci v elektronické podobě (jako součást elektronické nabídky) prostřednictvím elektronického nástroje E-ZAK. Čestné prohlášení o splnění kvalifikace </w:t>
      </w:r>
      <w:r w:rsidR="00704AF2">
        <w:t>doporučuje zadavatel</w:t>
      </w:r>
      <w:r>
        <w:t xml:space="preserve"> podepsat oprávněnou osobou.</w:t>
      </w:r>
    </w:p>
    <w:p w14:paraId="72AAC3A3" w14:textId="77777777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A4" w14:textId="29084713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Dodavatel může využít vzoru krycího listu a vzoru čestného prohlášení, které jsou součástí přílohy č. </w:t>
      </w:r>
      <w:r w:rsidR="00ED2089">
        <w:rPr>
          <w:rFonts w:ascii="Verdana" w:hAnsi="Verdana" w:cs="Arial"/>
          <w:sz w:val="22"/>
          <w:szCs w:val="22"/>
        </w:rPr>
        <w:t xml:space="preserve">4 </w:t>
      </w:r>
      <w:r>
        <w:rPr>
          <w:rFonts w:ascii="Verdana" w:hAnsi="Verdana" w:cs="Arial"/>
          <w:sz w:val="22"/>
          <w:szCs w:val="22"/>
        </w:rPr>
        <w:t>Zadávací dokumentace.</w:t>
      </w:r>
    </w:p>
    <w:p w14:paraId="72AAC3A5" w14:textId="77777777" w:rsidR="00AC4A90" w:rsidRDefault="00AC4A90" w:rsidP="00AC4A90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A6" w14:textId="77777777" w:rsidR="00AC4A90" w:rsidRPr="000936B5" w:rsidRDefault="00AC4A90" w:rsidP="00AC4A90">
      <w:pPr>
        <w:pStyle w:val="Standard"/>
        <w:jc w:val="both"/>
        <w:rPr>
          <w:rFonts w:ascii="Verdana" w:hAnsi="Verdana"/>
          <w:sz w:val="22"/>
          <w:szCs w:val="22"/>
        </w:rPr>
      </w:pPr>
      <w:r w:rsidRPr="000936B5">
        <w:rPr>
          <w:rFonts w:ascii="Verdana" w:hAnsi="Verdana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</w:t>
      </w:r>
      <w:r>
        <w:rPr>
          <w:rFonts w:ascii="Verdana" w:hAnsi="Verdana"/>
          <w:sz w:val="22"/>
          <w:szCs w:val="22"/>
        </w:rPr>
        <w:t>aným do seznamu znalců a tlumoč</w:t>
      </w:r>
      <w:r w:rsidRPr="000936B5">
        <w:rPr>
          <w:rFonts w:ascii="Verdana" w:hAnsi="Verdana"/>
          <w:sz w:val="22"/>
          <w:szCs w:val="22"/>
        </w:rPr>
        <w:t>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2AAC3A7" w14:textId="77777777" w:rsidR="00D32557" w:rsidRDefault="00D32557" w:rsidP="00D32557">
      <w:pPr>
        <w:pStyle w:val="Standard"/>
        <w:jc w:val="both"/>
      </w:pPr>
    </w:p>
    <w:p w14:paraId="7CD0D172" w14:textId="77777777" w:rsidR="009E5CED" w:rsidRDefault="009E5CED" w:rsidP="00D32557">
      <w:pPr>
        <w:pStyle w:val="Standard"/>
        <w:jc w:val="both"/>
      </w:pPr>
    </w:p>
    <w:p w14:paraId="02355E65" w14:textId="77777777" w:rsidR="009E5CED" w:rsidRDefault="009E5CED" w:rsidP="00D32557">
      <w:pPr>
        <w:pStyle w:val="Standard"/>
        <w:jc w:val="both"/>
      </w:pPr>
    </w:p>
    <w:p w14:paraId="5AE1C80D" w14:textId="77777777" w:rsidR="009E5CED" w:rsidRDefault="009E5CED" w:rsidP="00D32557">
      <w:pPr>
        <w:pStyle w:val="Standard"/>
        <w:jc w:val="both"/>
      </w:pPr>
    </w:p>
    <w:p w14:paraId="72AAC3A8" w14:textId="77777777" w:rsidR="00E64BD7" w:rsidRDefault="00E64BD7" w:rsidP="00D32557">
      <w:pPr>
        <w:pStyle w:val="Nadpis2"/>
        <w:spacing w:before="0"/>
      </w:pPr>
      <w:r>
        <w:lastRenderedPageBreak/>
        <w:t>Zvláštní způsoby prokazování kvalifikace</w:t>
      </w:r>
    </w:p>
    <w:p w14:paraId="72AAC3A9" w14:textId="77777777" w:rsidR="00E64BD7" w:rsidRDefault="00E64BD7" w:rsidP="00D32557">
      <w:pPr>
        <w:spacing w:after="0"/>
      </w:pPr>
    </w:p>
    <w:p w14:paraId="72AAC3AA" w14:textId="77777777" w:rsidR="00AC4A90" w:rsidRDefault="00AC4A90" w:rsidP="00AC4A90">
      <w:pPr>
        <w:pStyle w:val="Nadpis3"/>
      </w:pPr>
      <w:r>
        <w:t>Kvalifikace v případě společné účasti dodavatelů</w:t>
      </w:r>
    </w:p>
    <w:p w14:paraId="72AAC3AB" w14:textId="77777777" w:rsidR="00AC4A90" w:rsidRDefault="00AC4A90" w:rsidP="00AC4A90">
      <w:pPr>
        <w:spacing w:after="0"/>
        <w:jc w:val="both"/>
      </w:pPr>
    </w:p>
    <w:p w14:paraId="72AAC3AC" w14:textId="77777777" w:rsidR="00AC4A90" w:rsidRDefault="00AC4A90" w:rsidP="00AC4A90">
      <w:pPr>
        <w:spacing w:after="0"/>
        <w:jc w:val="both"/>
      </w:pPr>
      <w:r>
        <w:t>V případě společné účasti dodavatelů prokazuje základní způsobilost a profesní způsobilost podle § 77 odst. 1 Zákona každý dodavatel samostatně – viz § 82 Zákona.</w:t>
      </w:r>
    </w:p>
    <w:p w14:paraId="72AAC3AD" w14:textId="77777777" w:rsidR="00AC4A90" w:rsidRDefault="00AC4A90" w:rsidP="00AC4A90">
      <w:pPr>
        <w:spacing w:after="0"/>
        <w:jc w:val="both"/>
      </w:pPr>
    </w:p>
    <w:p w14:paraId="72AAC3AE" w14:textId="77777777" w:rsidR="00AC4A90" w:rsidRDefault="00AC4A90" w:rsidP="00AC4A90">
      <w:pPr>
        <w:pStyle w:val="Nadpis3"/>
      </w:pPr>
      <w:r>
        <w:t xml:space="preserve">Prokázání kvalifikace prostřednictvím jiných osob </w:t>
      </w:r>
    </w:p>
    <w:p w14:paraId="72AAC3AF" w14:textId="77777777" w:rsidR="00AC4A90" w:rsidRDefault="00AC4A90" w:rsidP="00AC4A90">
      <w:pPr>
        <w:spacing w:after="0"/>
        <w:jc w:val="both"/>
      </w:pPr>
    </w:p>
    <w:p w14:paraId="39BCDE1D" w14:textId="2BFCF219" w:rsidR="00FC10A6" w:rsidRDefault="00FC10A6" w:rsidP="00FC10A6">
      <w:pPr>
        <w:spacing w:after="0"/>
        <w:jc w:val="both"/>
      </w:pPr>
      <w:r>
        <w:t>Dodavatel může prokázat ekonomick</w:t>
      </w:r>
      <w:r w:rsidR="00F36618">
        <w:t>ou</w:t>
      </w:r>
      <w:r>
        <w:t xml:space="preserve"> kvalifikac</w:t>
      </w:r>
      <w:r w:rsidR="00F36618">
        <w:t>i</w:t>
      </w:r>
      <w:r>
        <w:t xml:space="preserve">, </w:t>
      </w:r>
      <w:r w:rsidR="00F36618">
        <w:t xml:space="preserve">technickou </w:t>
      </w:r>
      <w:r>
        <w:t>kvalifikac</w:t>
      </w:r>
      <w:r w:rsidR="00F36618">
        <w:t>i</w:t>
      </w:r>
      <w:r>
        <w:t xml:space="preserve"> nebo profesní způsobilost s výjimkou kritéria podle § 77 odst. 1 Zákona požadované zadavatelem prostřednictvím jiných osob. Dodavatel je v</w:t>
      </w:r>
      <w:r w:rsidR="007C164A">
        <w:t> </w:t>
      </w:r>
      <w:r>
        <w:t>takovém případě povinen zadavateli předložit:</w:t>
      </w:r>
    </w:p>
    <w:p w14:paraId="1DA1DF1F" w14:textId="77777777" w:rsidR="00FC10A6" w:rsidRDefault="00FC10A6" w:rsidP="00FC10A6">
      <w:pPr>
        <w:spacing w:after="0"/>
        <w:jc w:val="both"/>
      </w:pPr>
      <w:r>
        <w:t xml:space="preserve"> </w:t>
      </w:r>
    </w:p>
    <w:p w14:paraId="48F77068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a)</w:t>
      </w:r>
      <w:r w:rsidRPr="00401672">
        <w:t> doklady prokazující splnění profesní způsobilosti podle § 77 odst. 1 jinou osobou,</w:t>
      </w:r>
    </w:p>
    <w:p w14:paraId="57A024CA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b)</w:t>
      </w:r>
      <w:r w:rsidRPr="00401672">
        <w:t> doklady prokazující splnění chybějící části kvalifikace prostřednictvím jiné osoby,</w:t>
      </w:r>
    </w:p>
    <w:p w14:paraId="35B03F83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c)</w:t>
      </w:r>
      <w:r w:rsidRPr="00401672">
        <w:t> doklady o splnění základní způsobilosti podle § 74 jinou osobou a</w:t>
      </w:r>
    </w:p>
    <w:p w14:paraId="45814E2B" w14:textId="77777777" w:rsidR="00401672" w:rsidRPr="00401672" w:rsidRDefault="00401672" w:rsidP="00401672">
      <w:pPr>
        <w:spacing w:after="0"/>
        <w:jc w:val="both"/>
      </w:pPr>
      <w:r w:rsidRPr="00401672">
        <w:rPr>
          <w:b/>
          <w:bCs/>
        </w:rPr>
        <w:t>d)</w:t>
      </w:r>
      <w:r w:rsidRPr="00401672">
        <w:t> 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0C4B4B76" w14:textId="77777777" w:rsidR="00FC10A6" w:rsidRDefault="00FC10A6" w:rsidP="00FC10A6">
      <w:pPr>
        <w:spacing w:after="0"/>
        <w:jc w:val="both"/>
      </w:pPr>
    </w:p>
    <w:p w14:paraId="3F9AB786" w14:textId="77777777" w:rsidR="00FC10A6" w:rsidRDefault="00FC10A6" w:rsidP="00FC10A6">
      <w:pPr>
        <w:spacing w:after="0"/>
        <w:jc w:val="both"/>
      </w:pPr>
      <w:r>
        <w:t>Má se za to, že požadavek podle písm. d) je splněn, pokud z obsahu smlouvy nebo potvrzení o její existenci podle odstavce 1 písm. d) vyplývá závazek jiné osoby plnit veřejnou zakázku společně a nerozdílně s dodavatelem.</w:t>
      </w:r>
    </w:p>
    <w:p w14:paraId="2D7F6604" w14:textId="77777777" w:rsidR="00FC10A6" w:rsidRDefault="00FC10A6" w:rsidP="00FC10A6">
      <w:pPr>
        <w:spacing w:after="0"/>
        <w:jc w:val="both"/>
      </w:pPr>
    </w:p>
    <w:p w14:paraId="72AAC3BA" w14:textId="77777777" w:rsidR="00D32557" w:rsidRDefault="00D32557" w:rsidP="00D32557">
      <w:pPr>
        <w:spacing w:after="0"/>
        <w:jc w:val="both"/>
      </w:pPr>
    </w:p>
    <w:p w14:paraId="72AAC3BB" w14:textId="77777777" w:rsidR="00C41F39" w:rsidRPr="00690CB1" w:rsidRDefault="00C41F39" w:rsidP="00D32557">
      <w:pPr>
        <w:spacing w:after="0"/>
        <w:jc w:val="both"/>
      </w:pPr>
    </w:p>
    <w:p w14:paraId="72AAC3BC" w14:textId="77777777" w:rsidR="003D6976" w:rsidRDefault="003D6976" w:rsidP="00D32557">
      <w:pPr>
        <w:pStyle w:val="Nadpis1"/>
        <w:spacing w:before="0"/>
      </w:pPr>
      <w:r>
        <w:t xml:space="preserve">NABÍDKA </w:t>
      </w:r>
      <w:r w:rsidR="000F39A6">
        <w:t>ÚČASTNÍKA ŘÍZENÍ</w:t>
      </w:r>
    </w:p>
    <w:p w14:paraId="72AAC3BD" w14:textId="77777777" w:rsidR="00E0408A" w:rsidRDefault="00E0408A" w:rsidP="00D32557">
      <w:pPr>
        <w:spacing w:after="0"/>
      </w:pPr>
    </w:p>
    <w:p w14:paraId="72AAC3BE" w14:textId="77777777" w:rsidR="00E0408A" w:rsidRDefault="00E0408A" w:rsidP="00D32557">
      <w:pPr>
        <w:pStyle w:val="Nadpis2"/>
        <w:spacing w:before="0"/>
      </w:pPr>
      <w:r>
        <w:t>Pojem nabídka</w:t>
      </w:r>
    </w:p>
    <w:p w14:paraId="72AAC3BF" w14:textId="77777777" w:rsidR="00E0408A" w:rsidRDefault="00E0408A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C0" w14:textId="77777777" w:rsidR="000E49FB" w:rsidRDefault="000E49FB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 pojmem „</w:t>
      </w:r>
      <w:r>
        <w:rPr>
          <w:rFonts w:ascii="Verdana" w:hAnsi="Verdana" w:cs="Arial"/>
          <w:b/>
          <w:sz w:val="22"/>
          <w:szCs w:val="22"/>
        </w:rPr>
        <w:t>nabídka</w:t>
      </w:r>
      <w:r>
        <w:rPr>
          <w:rFonts w:ascii="Verdana" w:hAnsi="Verdana" w:cs="Arial"/>
          <w:sz w:val="22"/>
          <w:szCs w:val="22"/>
        </w:rPr>
        <w:t>“ se rozumí</w:t>
      </w:r>
      <w:r w:rsidRPr="00257363">
        <w:rPr>
          <w:rFonts w:ascii="Verdana" w:hAnsi="Verdana" w:cs="Arial"/>
          <w:sz w:val="22"/>
          <w:szCs w:val="22"/>
        </w:rPr>
        <w:t xml:space="preserve"> údaje nebo doklady, které dodavatel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podal písemně zadavateli na základě zadávací</w:t>
      </w:r>
      <w:r>
        <w:rPr>
          <w:rFonts w:ascii="Verdana" w:hAnsi="Verdana" w:cs="Arial"/>
          <w:sz w:val="22"/>
          <w:szCs w:val="22"/>
        </w:rPr>
        <w:t xml:space="preserve"> </w:t>
      </w:r>
      <w:r w:rsidRPr="00257363">
        <w:rPr>
          <w:rFonts w:ascii="Verdana" w:hAnsi="Verdana" w:cs="Arial"/>
          <w:sz w:val="22"/>
          <w:szCs w:val="22"/>
        </w:rPr>
        <w:t>dokumentace</w:t>
      </w:r>
      <w:r>
        <w:rPr>
          <w:rFonts w:ascii="Verdana" w:hAnsi="Verdana" w:cs="Arial"/>
          <w:sz w:val="22"/>
          <w:szCs w:val="22"/>
        </w:rPr>
        <w:t xml:space="preserve">, zejména návrh smlouvy podepsaný osobou oprávněnou jednat jménem či za </w:t>
      </w:r>
      <w:r w:rsidR="000F39A6">
        <w:rPr>
          <w:rFonts w:ascii="Verdana" w:hAnsi="Verdana" w:cs="Arial"/>
          <w:sz w:val="22"/>
          <w:szCs w:val="22"/>
        </w:rPr>
        <w:t>účastníka řízení</w:t>
      </w:r>
      <w:r>
        <w:rPr>
          <w:rFonts w:ascii="Verdana" w:hAnsi="Verdana" w:cs="Arial"/>
          <w:sz w:val="22"/>
          <w:szCs w:val="22"/>
        </w:rPr>
        <w:t xml:space="preserve"> a další zadavatelem požadované dokumenty a doklady, zejména doklady, kterými </w:t>
      </w:r>
      <w:r w:rsidR="000F39A6">
        <w:rPr>
          <w:rFonts w:ascii="Verdana" w:hAnsi="Verdana" w:cs="Arial"/>
          <w:sz w:val="22"/>
          <w:szCs w:val="22"/>
        </w:rPr>
        <w:t>účastník řízení</w:t>
      </w:r>
      <w:r>
        <w:rPr>
          <w:rFonts w:ascii="Verdana" w:hAnsi="Verdana" w:cs="Arial"/>
          <w:sz w:val="22"/>
          <w:szCs w:val="22"/>
        </w:rPr>
        <w:t xml:space="preserve"> prokazuje kvalifikaci.</w:t>
      </w:r>
    </w:p>
    <w:p w14:paraId="72AAC3C1" w14:textId="77777777" w:rsidR="00E0408A" w:rsidRDefault="00E0408A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C2" w14:textId="77777777" w:rsidR="00E0408A" w:rsidRDefault="00E0408A" w:rsidP="00D32557">
      <w:pPr>
        <w:pStyle w:val="Nadpis2"/>
        <w:spacing w:before="0"/>
      </w:pPr>
      <w:r>
        <w:t>Forma a podoba nabídky</w:t>
      </w:r>
    </w:p>
    <w:p w14:paraId="72AAC3C3" w14:textId="77777777" w:rsidR="00E0408A" w:rsidRDefault="00E0408A" w:rsidP="00D32557">
      <w:pPr>
        <w:spacing w:after="0"/>
      </w:pPr>
    </w:p>
    <w:p w14:paraId="72AAC3C4" w14:textId="77777777" w:rsidR="00E0408A" w:rsidRDefault="00E0408A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Style w:val="FontStyle60"/>
          <w:rFonts w:ascii="Verdana" w:hAnsi="Verdana"/>
          <w:sz w:val="22"/>
          <w:szCs w:val="22"/>
        </w:rPr>
        <w:t xml:space="preserve">Nabídky Zadavatel požaduje podat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písemné formě</w:t>
      </w:r>
      <w:r>
        <w:rPr>
          <w:rStyle w:val="FontStyle60"/>
          <w:rFonts w:ascii="Verdana" w:hAnsi="Verdana"/>
          <w:sz w:val="22"/>
          <w:szCs w:val="22"/>
        </w:rPr>
        <w:t xml:space="preserve">, </w:t>
      </w:r>
      <w:r w:rsidRPr="00293D62">
        <w:rPr>
          <w:rStyle w:val="FontStyle60"/>
          <w:rFonts w:ascii="Verdana" w:hAnsi="Verdana"/>
          <w:b/>
          <w:sz w:val="22"/>
          <w:szCs w:val="22"/>
        </w:rPr>
        <w:t>v elektronické podobě</w:t>
      </w:r>
      <w:r>
        <w:rPr>
          <w:rStyle w:val="FontStyle60"/>
          <w:rFonts w:ascii="Verdana" w:hAnsi="Verdana"/>
          <w:sz w:val="22"/>
          <w:szCs w:val="22"/>
        </w:rPr>
        <w:t xml:space="preserve"> (nikoliv listinné) </w:t>
      </w:r>
      <w:r w:rsidRPr="00293D62">
        <w:rPr>
          <w:rStyle w:val="FontStyle60"/>
          <w:rFonts w:ascii="Verdana" w:hAnsi="Verdana"/>
          <w:b/>
          <w:sz w:val="22"/>
          <w:szCs w:val="22"/>
        </w:rPr>
        <w:t>pomocí elektronického nástroje E</w:t>
      </w:r>
      <w:r w:rsidR="007B4B4D">
        <w:rPr>
          <w:rStyle w:val="FontStyle60"/>
          <w:rFonts w:ascii="Verdana" w:hAnsi="Verdana"/>
          <w:b/>
          <w:sz w:val="22"/>
          <w:szCs w:val="22"/>
        </w:rPr>
        <w:t>-</w:t>
      </w:r>
      <w:r w:rsidRPr="00293D62">
        <w:rPr>
          <w:rStyle w:val="FontStyle60"/>
          <w:rFonts w:ascii="Verdana" w:hAnsi="Verdana"/>
          <w:b/>
          <w:sz w:val="22"/>
          <w:szCs w:val="22"/>
        </w:rPr>
        <w:t>ZAK</w:t>
      </w:r>
      <w:r w:rsidR="00196D89">
        <w:rPr>
          <w:rStyle w:val="FontStyle60"/>
          <w:rFonts w:ascii="Verdana" w:hAnsi="Verdana"/>
          <w:sz w:val="22"/>
          <w:szCs w:val="22"/>
        </w:rPr>
        <w:t xml:space="preserve">. </w:t>
      </w:r>
    </w:p>
    <w:p w14:paraId="72AAC3C5" w14:textId="77777777" w:rsidR="00D32557" w:rsidRDefault="00D32557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2AAC3C6" w14:textId="77777777" w:rsidR="00E0408A" w:rsidRDefault="001654A3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Nabídka musí být zpracována v českém nebo slovenském jazyce.</w:t>
      </w:r>
    </w:p>
    <w:p w14:paraId="72AAC3C7" w14:textId="77777777" w:rsidR="00FB001A" w:rsidRDefault="00FB001A" w:rsidP="00D32557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2AAC3C8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lastRenderedPageBreak/>
        <w:t>Zadava</w:t>
      </w:r>
      <w:r w:rsidR="00AE0258">
        <w:rPr>
          <w:rFonts w:ascii="Verdana" w:hAnsi="Verdana" w:cs="Arial"/>
          <w:b/>
          <w:sz w:val="22"/>
          <w:szCs w:val="22"/>
        </w:rPr>
        <w:t>tel důrazně doporučuje, aby</w:t>
      </w:r>
      <w:r>
        <w:rPr>
          <w:rFonts w:ascii="Verdana" w:hAnsi="Verdana" w:cs="Arial"/>
          <w:b/>
          <w:sz w:val="22"/>
          <w:szCs w:val="22"/>
        </w:rPr>
        <w:t xml:space="preserve"> nabídka sestávala ze dvou souborů:</w:t>
      </w:r>
    </w:p>
    <w:p w14:paraId="72AAC3C9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2AAC3CA" w14:textId="77777777" w:rsidR="00FB001A" w:rsidRP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Kvalifikace.*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kvalifikační doklady dle bodu 7 Zadávací dokumentace</w:t>
      </w:r>
      <w:r>
        <w:rPr>
          <w:rFonts w:ascii="Verdana" w:hAnsi="Verdana" w:cs="Arial"/>
          <w:sz w:val="22"/>
          <w:szCs w:val="22"/>
        </w:rPr>
        <w:t>.</w:t>
      </w:r>
    </w:p>
    <w:p w14:paraId="72AAC3CB" w14:textId="77777777" w:rsidR="00FB001A" w:rsidRDefault="00FB001A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proofErr w:type="gramStart"/>
      <w:r>
        <w:rPr>
          <w:rFonts w:ascii="Verdana" w:hAnsi="Verdana" w:cs="Arial"/>
          <w:b/>
          <w:sz w:val="22"/>
          <w:szCs w:val="22"/>
        </w:rPr>
        <w:t>Nabídka.*</w:t>
      </w:r>
      <w:proofErr w:type="gramEnd"/>
      <w:r>
        <w:rPr>
          <w:rFonts w:ascii="Verdana" w:hAnsi="Verdana" w:cs="Arial"/>
          <w:b/>
          <w:sz w:val="22"/>
          <w:szCs w:val="22"/>
        </w:rPr>
        <w:t xml:space="preserve"> - </w:t>
      </w:r>
      <w:r w:rsidRPr="00FB001A">
        <w:rPr>
          <w:rFonts w:ascii="Verdana" w:hAnsi="Verdana" w:cs="Arial"/>
          <w:sz w:val="22"/>
          <w:szCs w:val="22"/>
        </w:rPr>
        <w:t>obsahuje vlastní nabídku a další doklady dle bodu 8 Zadávací dokumentace</w:t>
      </w:r>
      <w:r>
        <w:rPr>
          <w:rFonts w:ascii="Verdana" w:hAnsi="Verdana" w:cs="Arial"/>
          <w:sz w:val="22"/>
          <w:szCs w:val="22"/>
        </w:rPr>
        <w:t>, mimo kvalifikační doklady dle bodu 7 Zadávací dokumentace.</w:t>
      </w:r>
    </w:p>
    <w:p w14:paraId="72AAC3CC" w14:textId="77777777" w:rsidR="001654A3" w:rsidRDefault="001654A3" w:rsidP="00D32557">
      <w:pPr>
        <w:pStyle w:val="Style17"/>
        <w:jc w:val="both"/>
        <w:rPr>
          <w:rStyle w:val="FontStyle60"/>
          <w:rFonts w:ascii="Verdana" w:hAnsi="Verdana"/>
          <w:sz w:val="22"/>
          <w:szCs w:val="22"/>
        </w:rPr>
      </w:pPr>
    </w:p>
    <w:p w14:paraId="72AAC3CD" w14:textId="77777777" w:rsidR="00D32557" w:rsidRDefault="00D32557" w:rsidP="00D32557">
      <w:pPr>
        <w:spacing w:after="0"/>
      </w:pPr>
    </w:p>
    <w:p w14:paraId="72AAC3CE" w14:textId="77777777" w:rsidR="00293D62" w:rsidRPr="00293D62" w:rsidRDefault="00293D62" w:rsidP="00D32557">
      <w:pPr>
        <w:pStyle w:val="Nadpis2"/>
        <w:spacing w:before="0"/>
      </w:pPr>
      <w:r>
        <w:t>Obsah vlastní nabídky</w:t>
      </w:r>
    </w:p>
    <w:p w14:paraId="72AAC3CF" w14:textId="77777777" w:rsidR="005D26DE" w:rsidRDefault="005D26DE" w:rsidP="00D32557">
      <w:pPr>
        <w:spacing w:after="0"/>
      </w:pPr>
    </w:p>
    <w:p w14:paraId="72AAC3D0" w14:textId="6A9A4AF7" w:rsidR="005F57C1" w:rsidRDefault="000F39A6" w:rsidP="00D32557">
      <w:pPr>
        <w:spacing w:after="0"/>
        <w:jc w:val="both"/>
        <w:rPr>
          <w:rFonts w:cs="Arial"/>
        </w:rPr>
      </w:pPr>
      <w:r>
        <w:t>Účastník řízení</w:t>
      </w:r>
      <w:r w:rsidR="005F57C1">
        <w:t xml:space="preserve"> vyplní návrh smlouvy – obchodní podmínky</w:t>
      </w:r>
      <w:r w:rsidR="009546D7">
        <w:t xml:space="preserve"> (příloha č. </w:t>
      </w:r>
      <w:r w:rsidR="00AA5B6B">
        <w:t>2 zadávací dokumentace</w:t>
      </w:r>
      <w:r w:rsidR="009546D7">
        <w:t>)</w:t>
      </w:r>
      <w:r w:rsidR="005F57C1">
        <w:t xml:space="preserve">, která je přílohou této zadávací dokumentace. </w:t>
      </w:r>
      <w:r>
        <w:rPr>
          <w:rFonts w:cs="Arial"/>
        </w:rPr>
        <w:t>Účastník řízení</w:t>
      </w:r>
      <w:r w:rsidR="005F57C1">
        <w:rPr>
          <w:rFonts w:cs="Arial"/>
        </w:rPr>
        <w:t xml:space="preserve"> do návrhu smlouvy doplní své identifikační údaje a nabídkovou cenu. </w:t>
      </w:r>
    </w:p>
    <w:p w14:paraId="72AAC3D1" w14:textId="77777777" w:rsidR="00D32557" w:rsidRDefault="00D32557" w:rsidP="00D32557">
      <w:pPr>
        <w:spacing w:after="0"/>
        <w:jc w:val="both"/>
        <w:rPr>
          <w:rFonts w:cs="Arial"/>
        </w:rPr>
      </w:pPr>
    </w:p>
    <w:p w14:paraId="28A2A9B6" w14:textId="1549B8D9" w:rsidR="00B45532" w:rsidRPr="00775BFE" w:rsidRDefault="00B45532" w:rsidP="00B45532">
      <w:pPr>
        <w:spacing w:after="0"/>
        <w:jc w:val="both"/>
        <w:rPr>
          <w:rFonts w:cs="Arial"/>
          <w:b/>
        </w:rPr>
      </w:pPr>
      <w:r w:rsidRPr="00775BFE">
        <w:rPr>
          <w:rFonts w:cs="Arial"/>
          <w:b/>
        </w:rPr>
        <w:t xml:space="preserve">Nabídkovou cenu uvede v členění na cenu bez DPH, výši DPH a cenu s DPH. </w:t>
      </w:r>
    </w:p>
    <w:p w14:paraId="72AAC3D3" w14:textId="77777777" w:rsidR="00D32557" w:rsidRDefault="00D32557" w:rsidP="00D32557">
      <w:pPr>
        <w:spacing w:after="0"/>
        <w:rPr>
          <w:rFonts w:cs="Arial"/>
        </w:rPr>
      </w:pPr>
    </w:p>
    <w:p w14:paraId="72AAC3D4" w14:textId="77777777" w:rsidR="005F57C1" w:rsidRDefault="005F57C1" w:rsidP="00D32557">
      <w:pPr>
        <w:spacing w:after="0"/>
        <w:rPr>
          <w:rFonts w:cs="Arial"/>
        </w:rPr>
      </w:pPr>
      <w:r>
        <w:rPr>
          <w:rFonts w:cs="Arial"/>
        </w:rPr>
        <w:t xml:space="preserve">Zadavatel požaduje, aby součástí </w:t>
      </w:r>
      <w:r w:rsidR="00C41F39">
        <w:rPr>
          <w:rFonts w:cs="Arial"/>
        </w:rPr>
        <w:t>návrhu smlouvy</w:t>
      </w:r>
      <w:r>
        <w:rPr>
          <w:rFonts w:cs="Arial"/>
        </w:rPr>
        <w:t xml:space="preserve"> byly následující přílohy:</w:t>
      </w:r>
    </w:p>
    <w:p w14:paraId="72AAC3D5" w14:textId="77777777" w:rsidR="00D32557" w:rsidRDefault="00D32557" w:rsidP="00D32557">
      <w:pPr>
        <w:spacing w:after="0"/>
        <w:rPr>
          <w:rFonts w:cs="Arial"/>
        </w:rPr>
      </w:pPr>
    </w:p>
    <w:p w14:paraId="7C6A9E4F" w14:textId="2977D17A" w:rsidR="00D234BD" w:rsidRPr="006718D3" w:rsidRDefault="005F57C1" w:rsidP="00D234B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301DED">
        <w:rPr>
          <w:rFonts w:cs="Arial"/>
        </w:rPr>
        <w:t>příloha č. 1</w:t>
      </w:r>
      <w:r w:rsidR="0098192D">
        <w:rPr>
          <w:rFonts w:cs="Arial"/>
        </w:rPr>
        <w:t xml:space="preserve"> </w:t>
      </w:r>
      <w:r w:rsidR="00D234BD" w:rsidRPr="00301DED">
        <w:rPr>
          <w:rFonts w:cs="Arial"/>
        </w:rPr>
        <w:t xml:space="preserve">– Specifikace předmětu plnění (účastník řízení vytvoří přílohu </w:t>
      </w:r>
      <w:r w:rsidR="00BE2A89" w:rsidRPr="00301DED">
        <w:rPr>
          <w:rFonts w:cs="Arial"/>
        </w:rPr>
        <w:t xml:space="preserve">smlouvy na základě přílohy </w:t>
      </w:r>
      <w:r w:rsidR="00D234BD" w:rsidRPr="00301DED">
        <w:rPr>
          <w:rFonts w:cs="Arial"/>
        </w:rPr>
        <w:t xml:space="preserve">č. </w:t>
      </w:r>
      <w:r w:rsidR="00AA5B6B">
        <w:rPr>
          <w:rFonts w:cs="Arial"/>
        </w:rPr>
        <w:t>1</w:t>
      </w:r>
      <w:r w:rsidR="00D234BD" w:rsidRPr="00301DED">
        <w:rPr>
          <w:rFonts w:cs="Arial"/>
        </w:rPr>
        <w:t xml:space="preserve"> Zadávací dokumentace</w:t>
      </w:r>
      <w:r w:rsidR="00AA5B6B">
        <w:rPr>
          <w:rFonts w:cs="Arial"/>
        </w:rPr>
        <w:t xml:space="preserve">. </w:t>
      </w:r>
      <w:r w:rsidR="00D234BD" w:rsidRPr="00301DED">
        <w:rPr>
          <w:rFonts w:cs="Arial"/>
          <w:b/>
        </w:rPr>
        <w:t>Účastník bude natolik specifický v popisu a označení nabízeného plnění, aby z popisu bylo jasné splnění všech požadovaných parametrů.)</w:t>
      </w:r>
    </w:p>
    <w:p w14:paraId="4EDC1CA0" w14:textId="455BDF32" w:rsidR="006718D3" w:rsidRPr="0052234A" w:rsidRDefault="006718D3" w:rsidP="00D234BD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bCs/>
        </w:rPr>
      </w:pPr>
      <w:r w:rsidRPr="0052234A">
        <w:rPr>
          <w:rFonts w:cs="Arial"/>
          <w:bCs/>
        </w:rPr>
        <w:t xml:space="preserve">příloha č. </w:t>
      </w:r>
      <w:r w:rsidR="0052234A" w:rsidRPr="0052234A">
        <w:rPr>
          <w:rFonts w:cs="Arial"/>
          <w:bCs/>
        </w:rPr>
        <w:t>3 - Rozpis ceny plnění – účastník vyplní přílohu č. 3</w:t>
      </w:r>
      <w:r w:rsidR="00AA5B6B">
        <w:rPr>
          <w:rFonts w:cs="Arial"/>
          <w:bCs/>
        </w:rPr>
        <w:t xml:space="preserve"> zadávací dokumentace</w:t>
      </w:r>
      <w:r w:rsidR="0052234A">
        <w:rPr>
          <w:rFonts w:cs="Arial"/>
          <w:bCs/>
        </w:rPr>
        <w:t xml:space="preserve">. </w:t>
      </w:r>
      <w:r w:rsidR="0052234A" w:rsidRPr="0052234A">
        <w:rPr>
          <w:rFonts w:cs="Arial"/>
          <w:b/>
        </w:rPr>
        <w:t>Je nutné, aby účastník vyplnil všechny položky.</w:t>
      </w:r>
    </w:p>
    <w:p w14:paraId="72AAC3D8" w14:textId="1C16BDCE" w:rsidR="000E49FB" w:rsidRPr="00301DED" w:rsidRDefault="000E49FB" w:rsidP="000E49FB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  <w:i/>
        </w:rPr>
      </w:pPr>
      <w:r w:rsidRPr="00301DED">
        <w:rPr>
          <w:rFonts w:cs="Arial"/>
          <w:i/>
        </w:rPr>
        <w:t xml:space="preserve">popřípadě i příloha č. </w:t>
      </w:r>
      <w:r w:rsidR="006718D3">
        <w:rPr>
          <w:rFonts w:cs="Arial"/>
          <w:i/>
        </w:rPr>
        <w:t>4</w:t>
      </w:r>
      <w:r w:rsidRPr="00301DED">
        <w:rPr>
          <w:rFonts w:cs="Arial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dodavatelů. Zadavatel vyžaduje, aby odpovědnost nesli všichni dodavatelé podávající společnou nabídku společně a nerozdílně.</w:t>
      </w:r>
    </w:p>
    <w:p w14:paraId="16BFD4C0" w14:textId="77777777" w:rsidR="00D9337E" w:rsidRDefault="00D9337E" w:rsidP="00D9337E">
      <w:pPr>
        <w:spacing w:after="0"/>
        <w:jc w:val="both"/>
        <w:rPr>
          <w:rFonts w:cs="Arial"/>
          <w:i/>
        </w:rPr>
      </w:pPr>
    </w:p>
    <w:p w14:paraId="7815E9C9" w14:textId="47535229" w:rsidR="00D9337E" w:rsidRPr="00B44BE5" w:rsidRDefault="00D9337E" w:rsidP="00D9337E">
      <w:pPr>
        <w:spacing w:after="0"/>
        <w:jc w:val="both"/>
        <w:rPr>
          <w:rFonts w:cs="Arial"/>
          <w:iCs/>
        </w:rPr>
      </w:pPr>
      <w:r w:rsidRPr="00B44BE5">
        <w:rPr>
          <w:rFonts w:cs="Arial"/>
          <w:iCs/>
        </w:rPr>
        <w:t>Před uzavřením smlouvy bude doplněna příloha č. 2 smlouvy</w:t>
      </w:r>
      <w:r w:rsidR="00B44BE5" w:rsidRPr="00B44BE5">
        <w:rPr>
          <w:rFonts w:cs="Arial"/>
          <w:iCs/>
        </w:rPr>
        <w:t xml:space="preserve"> – Seznam realizačního týmu </w:t>
      </w:r>
      <w:r w:rsidR="00B44BE5">
        <w:rPr>
          <w:rFonts w:cs="Arial"/>
          <w:iCs/>
        </w:rPr>
        <w:t>na základě předloženého seznamu techniků účastníka – bod 7.4.2 zadávací dokumentace.</w:t>
      </w:r>
    </w:p>
    <w:p w14:paraId="0EFF82B9" w14:textId="77777777" w:rsidR="0032460B" w:rsidRDefault="0032460B" w:rsidP="0032460B">
      <w:pPr>
        <w:spacing w:after="0"/>
        <w:jc w:val="both"/>
        <w:rPr>
          <w:rFonts w:cs="Arial"/>
          <w:i/>
        </w:rPr>
      </w:pPr>
    </w:p>
    <w:p w14:paraId="1C367214" w14:textId="77777777" w:rsidR="0032460B" w:rsidRPr="00AB281B" w:rsidRDefault="0032460B" w:rsidP="0032460B">
      <w:pPr>
        <w:pStyle w:val="Nadpis2"/>
      </w:pPr>
      <w:r w:rsidRPr="00AB281B">
        <w:t>Povinná součást nabídky – seznam poddodavatelů</w:t>
      </w:r>
    </w:p>
    <w:p w14:paraId="6FC335D7" w14:textId="77777777" w:rsidR="0032460B" w:rsidRPr="00AB281B" w:rsidRDefault="0032460B" w:rsidP="0032460B"/>
    <w:p w14:paraId="2EF56B5F" w14:textId="77777777" w:rsidR="0032460B" w:rsidRDefault="0032460B" w:rsidP="0032460B">
      <w:pPr>
        <w:jc w:val="both"/>
      </w:pPr>
      <w:r w:rsidRPr="00AB281B">
        <w:t>V souladu s § 105 odst. 1, písm. b) Zákona zadavatel požaduje, aby účastník předložil v nabídce seznam poddodavatelů, pokud jsou účastníkovi zadávacího řízení známi a uvedl, kterou část veřejné zakázky bude každý z poddodavatelů plnit.</w:t>
      </w:r>
    </w:p>
    <w:p w14:paraId="6F87FE92" w14:textId="77777777" w:rsidR="006C1BD1" w:rsidRDefault="006C1BD1" w:rsidP="006C1BD1">
      <w:pPr>
        <w:pStyle w:val="Nadpis2"/>
      </w:pPr>
      <w:r>
        <w:t>Povinná součást nabídky – čestná prohlášení</w:t>
      </w:r>
    </w:p>
    <w:p w14:paraId="4F3E2D29" w14:textId="3A6F879D" w:rsidR="006C1BD1" w:rsidRDefault="006C1BD1" w:rsidP="006C1BD1">
      <w:r>
        <w:br/>
        <w:t xml:space="preserve">Zadavatel požaduje, aby součástí nabídky byla vyplněná čestná prohlášení, která jsou přílohami č. </w:t>
      </w:r>
      <w:r w:rsidR="00ED2089">
        <w:t xml:space="preserve">4 </w:t>
      </w:r>
      <w:r>
        <w:t>zadávací dokumentace:</w:t>
      </w:r>
    </w:p>
    <w:p w14:paraId="1F575D21" w14:textId="77777777" w:rsidR="006C1BD1" w:rsidRDefault="006C1BD1" w:rsidP="006C1BD1">
      <w:pPr>
        <w:pStyle w:val="Odstavecseseznamem"/>
        <w:numPr>
          <w:ilvl w:val="0"/>
          <w:numId w:val="34"/>
        </w:numPr>
      </w:pPr>
      <w:r>
        <w:t>ČESTNÉ PROHLÁŠENÍ o opatřeních ve vztahu k mezinárodním sankcím přijatým Evropskou unií v souvislosti s ruskou agresí na území Ukrajiny vůči Rusku a Bělorusku</w:t>
      </w:r>
    </w:p>
    <w:p w14:paraId="759C8FA8" w14:textId="77777777" w:rsidR="006C1BD1" w:rsidRPr="001E1580" w:rsidRDefault="006C1BD1" w:rsidP="006C1BD1">
      <w:pPr>
        <w:pStyle w:val="Odstavecseseznamem"/>
        <w:numPr>
          <w:ilvl w:val="0"/>
          <w:numId w:val="34"/>
        </w:numPr>
      </w:pPr>
      <w:r>
        <w:t>ČESTNÉ PROHLÁŠENÍ o neexistenci střetu zájmů</w:t>
      </w:r>
    </w:p>
    <w:p w14:paraId="3899636C" w14:textId="77777777" w:rsidR="006C1BD1" w:rsidRPr="00AB281B" w:rsidRDefault="006C1BD1" w:rsidP="0032460B">
      <w:pPr>
        <w:jc w:val="both"/>
      </w:pPr>
    </w:p>
    <w:p w14:paraId="42B45BE7" w14:textId="77777777" w:rsidR="0032460B" w:rsidRPr="0032460B" w:rsidRDefault="0032460B" w:rsidP="0032460B">
      <w:pPr>
        <w:spacing w:after="0"/>
        <w:jc w:val="both"/>
        <w:rPr>
          <w:rFonts w:cs="Arial"/>
          <w:i/>
        </w:rPr>
      </w:pPr>
    </w:p>
    <w:p w14:paraId="72AAC3D9" w14:textId="77777777" w:rsidR="00D32557" w:rsidRPr="007B4B4D" w:rsidRDefault="00D32557" w:rsidP="00D32557">
      <w:pPr>
        <w:pStyle w:val="Odstavecseseznamem"/>
        <w:spacing w:after="0"/>
        <w:rPr>
          <w:rFonts w:cs="Arial"/>
          <w:highlight w:val="yellow"/>
        </w:rPr>
      </w:pPr>
    </w:p>
    <w:p w14:paraId="72AAC3DA" w14:textId="77777777" w:rsidR="00751B89" w:rsidRDefault="00751B89" w:rsidP="00D32557">
      <w:pPr>
        <w:pStyle w:val="Nadpis2"/>
        <w:spacing w:before="0"/>
      </w:pPr>
      <w:r>
        <w:t>Způsob podání nabídky a lhůta pro podání nabídky</w:t>
      </w:r>
    </w:p>
    <w:p w14:paraId="72AAC3DB" w14:textId="77777777" w:rsidR="00751B89" w:rsidRDefault="00751B89" w:rsidP="00D32557">
      <w:pPr>
        <w:spacing w:after="0"/>
      </w:pPr>
    </w:p>
    <w:p w14:paraId="72AAC3DC" w14:textId="77777777" w:rsidR="000E49FB" w:rsidRPr="00301DED" w:rsidRDefault="000E49FB" w:rsidP="000E49FB">
      <w:pPr>
        <w:pStyle w:val="Normln0"/>
        <w:jc w:val="both"/>
        <w:rPr>
          <w:rFonts w:ascii="Verdana" w:hAnsi="Verdana"/>
          <w:sz w:val="22"/>
          <w:szCs w:val="22"/>
        </w:rPr>
      </w:pPr>
      <w:r w:rsidRPr="00301DED">
        <w:rPr>
          <w:rStyle w:val="FontStyle60"/>
          <w:rFonts w:ascii="Verdana" w:hAnsi="Verdana"/>
          <w:sz w:val="22"/>
          <w:szCs w:val="22"/>
        </w:rPr>
        <w:t xml:space="preserve">Nabídky (včetně dokladů, které prokazují kvalifikaci) se podávají pouze elektronicky dle § 103 odst. 1, písm. c) Zákona pomocí elektronického nástroje E-ZAK </w:t>
      </w:r>
      <w:r w:rsidRPr="00301DED">
        <w:rPr>
          <w:rStyle w:val="FontStyle61"/>
          <w:rFonts w:ascii="Verdana" w:hAnsi="Verdana"/>
          <w:b/>
          <w:sz w:val="22"/>
          <w:szCs w:val="22"/>
        </w:rPr>
        <w:t>(</w:t>
      </w:r>
      <w:hyperlink r:id="rId13" w:history="1">
        <w:r w:rsidRPr="00301DED">
          <w:rPr>
            <w:rStyle w:val="Hypertextovodkaz"/>
            <w:rFonts w:ascii="Verdana" w:hAnsi="Verdana" w:cs="Arial"/>
            <w:b/>
            <w:sz w:val="22"/>
            <w:szCs w:val="22"/>
          </w:rPr>
          <w:t>https://ezak.e-tenders.cz/</w:t>
        </w:r>
      </w:hyperlink>
      <w:r w:rsidRPr="00301DED">
        <w:rPr>
          <w:rStyle w:val="FontStyle61"/>
          <w:rFonts w:ascii="Verdana" w:hAnsi="Verdana"/>
          <w:b/>
          <w:sz w:val="22"/>
          <w:szCs w:val="22"/>
        </w:rPr>
        <w:t>)</w:t>
      </w:r>
      <w:r w:rsidRPr="00301DED">
        <w:rPr>
          <w:rStyle w:val="FontStyle60"/>
          <w:rFonts w:ascii="Verdana" w:hAnsi="Verdana"/>
          <w:sz w:val="22"/>
          <w:szCs w:val="22"/>
        </w:rPr>
        <w:t>.</w:t>
      </w:r>
    </w:p>
    <w:p w14:paraId="72AAC3DD" w14:textId="77777777" w:rsidR="000E49FB" w:rsidRPr="00301DED" w:rsidRDefault="000E49FB" w:rsidP="000E49FB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72AAC3DE" w14:textId="77777777" w:rsidR="000E49FB" w:rsidRDefault="0069780A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301DED">
        <w:rPr>
          <w:rFonts w:ascii="Verdana" w:hAnsi="Verdana" w:cs="Arial"/>
          <w:sz w:val="22"/>
          <w:szCs w:val="22"/>
        </w:rPr>
        <w:t>Lhůta pro podání nabídek</w:t>
      </w:r>
      <w:r w:rsidR="000E49FB" w:rsidRPr="00301DED">
        <w:rPr>
          <w:rStyle w:val="FontStyle60"/>
          <w:rFonts w:ascii="Verdana" w:hAnsi="Verdana"/>
          <w:sz w:val="22"/>
          <w:szCs w:val="22"/>
        </w:rPr>
        <w:t xml:space="preserve"> </w:t>
      </w:r>
      <w:r w:rsidR="000E49FB" w:rsidRPr="00301DED">
        <w:rPr>
          <w:rFonts w:ascii="Verdana" w:hAnsi="Verdana" w:cs="Arial"/>
          <w:sz w:val="22"/>
          <w:szCs w:val="22"/>
        </w:rPr>
        <w:t>skončí</w:t>
      </w:r>
      <w:r w:rsidR="000E49FB" w:rsidRPr="00686AF7">
        <w:rPr>
          <w:rFonts w:ascii="Verdana" w:hAnsi="Verdana" w:cs="Arial"/>
          <w:sz w:val="22"/>
          <w:szCs w:val="22"/>
        </w:rPr>
        <w:t xml:space="preserve"> </w:t>
      </w:r>
      <w:r w:rsidR="000E49FB">
        <w:rPr>
          <w:rFonts w:ascii="Verdana" w:hAnsi="Verdana" w:cs="Arial"/>
          <w:sz w:val="22"/>
          <w:szCs w:val="22"/>
        </w:rPr>
        <w:t xml:space="preserve">  </w:t>
      </w:r>
    </w:p>
    <w:p w14:paraId="72AAC3DF" w14:textId="77777777" w:rsidR="000E49FB" w:rsidRDefault="000E49FB" w:rsidP="000E49FB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3E0" w14:textId="19D87BA3" w:rsidR="000E49FB" w:rsidRDefault="000E49FB" w:rsidP="000E4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B24926">
        <w:rPr>
          <w:rFonts w:ascii="Verdana" w:hAnsi="Verdana" w:cs="Arial"/>
          <w:b/>
          <w:sz w:val="22"/>
          <w:szCs w:val="22"/>
        </w:rPr>
        <w:t>dne </w:t>
      </w:r>
      <w:r w:rsidR="00A06C14">
        <w:rPr>
          <w:rFonts w:ascii="Verdana" w:hAnsi="Verdana" w:cs="Arial"/>
          <w:b/>
          <w:sz w:val="22"/>
          <w:szCs w:val="22"/>
        </w:rPr>
        <w:t>6</w:t>
      </w:r>
      <w:r w:rsidRPr="00B24926">
        <w:rPr>
          <w:rFonts w:ascii="Verdana" w:hAnsi="Verdana" w:cs="Arial"/>
          <w:b/>
          <w:sz w:val="22"/>
          <w:szCs w:val="22"/>
        </w:rPr>
        <w:t xml:space="preserve">. </w:t>
      </w:r>
      <w:r w:rsidR="00A06C14">
        <w:rPr>
          <w:rFonts w:ascii="Verdana" w:hAnsi="Verdana" w:cs="Arial"/>
          <w:b/>
          <w:sz w:val="22"/>
          <w:szCs w:val="22"/>
        </w:rPr>
        <w:t>6</w:t>
      </w:r>
      <w:r w:rsidRPr="00B24926">
        <w:rPr>
          <w:rFonts w:ascii="Verdana" w:hAnsi="Verdana" w:cs="Arial"/>
          <w:b/>
          <w:sz w:val="22"/>
          <w:szCs w:val="22"/>
        </w:rPr>
        <w:t>. 20</w:t>
      </w:r>
      <w:r w:rsidR="00301DED" w:rsidRPr="00B24926">
        <w:rPr>
          <w:rFonts w:ascii="Verdana" w:hAnsi="Verdana" w:cs="Arial"/>
          <w:b/>
          <w:sz w:val="22"/>
          <w:szCs w:val="22"/>
        </w:rPr>
        <w:t>2</w:t>
      </w:r>
      <w:r w:rsidR="00A06C14">
        <w:rPr>
          <w:rFonts w:ascii="Verdana" w:hAnsi="Verdana" w:cs="Arial"/>
          <w:b/>
          <w:sz w:val="22"/>
          <w:szCs w:val="22"/>
        </w:rPr>
        <w:t>5</w:t>
      </w:r>
      <w:r w:rsidRPr="00B24926">
        <w:rPr>
          <w:rFonts w:ascii="Verdana" w:hAnsi="Verdana" w:cs="Arial"/>
          <w:b/>
          <w:sz w:val="22"/>
          <w:szCs w:val="22"/>
        </w:rPr>
        <w:t xml:space="preserve"> v </w:t>
      </w:r>
      <w:r w:rsidR="00B24926" w:rsidRPr="00B24926">
        <w:rPr>
          <w:rFonts w:ascii="Verdana" w:hAnsi="Verdana" w:cs="Arial"/>
          <w:b/>
          <w:sz w:val="22"/>
          <w:szCs w:val="22"/>
        </w:rPr>
        <w:t>13:</w:t>
      </w:r>
      <w:r w:rsidRPr="00B24926">
        <w:rPr>
          <w:rFonts w:ascii="Verdana" w:hAnsi="Verdana" w:cs="Arial"/>
          <w:b/>
          <w:sz w:val="22"/>
          <w:szCs w:val="22"/>
        </w:rPr>
        <w:t>00 hodin.</w:t>
      </w:r>
    </w:p>
    <w:p w14:paraId="72AAC3E1" w14:textId="77777777" w:rsidR="00D32557" w:rsidRDefault="00D32557" w:rsidP="00D32557">
      <w:pPr>
        <w:pStyle w:val="Nadpis1"/>
        <w:numPr>
          <w:ilvl w:val="0"/>
          <w:numId w:val="0"/>
        </w:numPr>
        <w:spacing w:before="0"/>
        <w:ind w:left="432"/>
      </w:pPr>
    </w:p>
    <w:p w14:paraId="08F1426B" w14:textId="6464C877" w:rsidR="003E0E70" w:rsidRPr="003E0E70" w:rsidRDefault="003E0E70" w:rsidP="00566AB9">
      <w:pPr>
        <w:jc w:val="both"/>
      </w:pPr>
      <w:r>
        <w:t xml:space="preserve">Zadavatel </w:t>
      </w:r>
      <w:r w:rsidR="00B5698F">
        <w:t xml:space="preserve">zkrátil lhůtu pro podání nabídek </w:t>
      </w:r>
      <w:r w:rsidR="00A02330">
        <w:t>v souladu s § 57 odst. 2</w:t>
      </w:r>
      <w:r w:rsidR="00EF4D32">
        <w:t xml:space="preserve"> písm. b), protože </w:t>
      </w:r>
      <w:r w:rsidR="00EF4D32" w:rsidRPr="00EF4D32">
        <w:t>naléhavé okolnosti znemožňují použití lhůty</w:t>
      </w:r>
      <w:r w:rsidR="00EF4D32">
        <w:t xml:space="preserve"> v délce 30 dnů. Těmito naléhavými okolnostmi</w:t>
      </w:r>
      <w:r w:rsidR="00566AB9">
        <w:t xml:space="preserve"> je zrušení druhé části původního zadávacího řízení, protože nebyla podána žádná nabídka. Zadavatel se tím pádem dostal do časové tísně. Tuto situaci zadavatel nezavinil, ani ji nezpůsobil.</w:t>
      </w:r>
    </w:p>
    <w:p w14:paraId="4D208313" w14:textId="77777777" w:rsidR="00F13F26" w:rsidRDefault="00F13F26" w:rsidP="00F13F26">
      <w:pPr>
        <w:pStyle w:val="Nadpis2"/>
      </w:pPr>
      <w:r>
        <w:t>Omezení nabídkové ceny</w:t>
      </w:r>
    </w:p>
    <w:p w14:paraId="73514146" w14:textId="77777777" w:rsidR="00F13F26" w:rsidRDefault="00F13F26" w:rsidP="00F13F26"/>
    <w:p w14:paraId="0F41FE50" w14:textId="77777777" w:rsidR="00F13F26" w:rsidRDefault="00F13F26" w:rsidP="00F13F26">
      <w:pPr>
        <w:jc w:val="both"/>
      </w:pPr>
      <w:r w:rsidRPr="00F141E6">
        <w:t xml:space="preserve">Vzhledem k rozpočtovým možnostem zadavatele tento stanovuje omezení </w:t>
      </w:r>
      <w:r w:rsidRPr="00EB23F7">
        <w:t xml:space="preserve">celkové nabídkové ceny. </w:t>
      </w:r>
    </w:p>
    <w:p w14:paraId="5C7F8F28" w14:textId="70EA960A" w:rsidR="00C064D1" w:rsidRPr="00EB23F7" w:rsidRDefault="00C064D1" w:rsidP="00C064D1">
      <w:pPr>
        <w:jc w:val="both"/>
      </w:pPr>
      <w:r w:rsidRPr="00EB23F7">
        <w:t xml:space="preserve">Celková nabídková cena uchazeče nesmí překročit předpokládanou hodnotu </w:t>
      </w:r>
      <w:r>
        <w:t xml:space="preserve">části </w:t>
      </w:r>
      <w:r w:rsidRPr="00EB23F7">
        <w:t xml:space="preserve">veřejné zakázky, tj. </w:t>
      </w:r>
      <w:r w:rsidR="00193603" w:rsidRPr="00193603">
        <w:rPr>
          <w:b/>
          <w:bCs/>
        </w:rPr>
        <w:t>2</w:t>
      </w:r>
      <w:r w:rsidR="00193603">
        <w:rPr>
          <w:b/>
          <w:bCs/>
        </w:rPr>
        <w:t> </w:t>
      </w:r>
      <w:r w:rsidR="00193603" w:rsidRPr="00193603">
        <w:rPr>
          <w:b/>
          <w:bCs/>
        </w:rPr>
        <w:t>250</w:t>
      </w:r>
      <w:r w:rsidR="00193603">
        <w:rPr>
          <w:b/>
          <w:bCs/>
        </w:rPr>
        <w:t xml:space="preserve"> </w:t>
      </w:r>
      <w:r w:rsidR="00193603" w:rsidRPr="00193603">
        <w:rPr>
          <w:b/>
          <w:bCs/>
        </w:rPr>
        <w:t>000</w:t>
      </w:r>
      <w:r w:rsidRPr="00127E3D">
        <w:rPr>
          <w:b/>
          <w:bCs/>
        </w:rPr>
        <w:t xml:space="preserve"> </w:t>
      </w:r>
      <w:r w:rsidRPr="001D5E1D">
        <w:rPr>
          <w:b/>
          <w:bCs/>
        </w:rPr>
        <w:t>Kč bez DPH</w:t>
      </w:r>
      <w:r w:rsidRPr="00EB23F7">
        <w:rPr>
          <w:b/>
        </w:rPr>
        <w:t>.</w:t>
      </w:r>
      <w:r w:rsidRPr="00EB23F7">
        <w:t xml:space="preserve"> </w:t>
      </w:r>
    </w:p>
    <w:p w14:paraId="24A3DF14" w14:textId="7ABD3104" w:rsidR="00C064D1" w:rsidRPr="00EB23F7" w:rsidRDefault="00C064D1" w:rsidP="00C064D1">
      <w:pPr>
        <w:jc w:val="both"/>
      </w:pPr>
      <w:r w:rsidRPr="00EB23F7">
        <w:t xml:space="preserve">Zároveň zadavatel stanovuje omezení části nabídkové ceny „Podpora provozu po dobu 5 let“ (viz obchodní podmínky) </w:t>
      </w:r>
      <w:r w:rsidRPr="00EB23F7">
        <w:rPr>
          <w:b/>
        </w:rPr>
        <w:t xml:space="preserve">na </w:t>
      </w:r>
      <w:r w:rsidR="00193603">
        <w:rPr>
          <w:b/>
        </w:rPr>
        <w:t>300 000</w:t>
      </w:r>
      <w:r w:rsidRPr="00EB23F7">
        <w:rPr>
          <w:b/>
        </w:rPr>
        <w:t xml:space="preserve"> Kč bez DPH.</w:t>
      </w:r>
      <w:r w:rsidRPr="00EB23F7">
        <w:t xml:space="preserve"> </w:t>
      </w:r>
    </w:p>
    <w:p w14:paraId="3DB1CB2C" w14:textId="08CF88D9" w:rsidR="00C064D1" w:rsidRDefault="00C064D1" w:rsidP="00C064D1">
      <w:pPr>
        <w:jc w:val="both"/>
      </w:pPr>
      <w:r w:rsidRPr="00EB23F7">
        <w:t xml:space="preserve">Pro zbývající části celkové nabídkové ceny (bez podpory provozu) zadavatel stanovuje omezení části nabídkové ceny ve výši </w:t>
      </w:r>
      <w:r w:rsidR="00192845" w:rsidRPr="00192845">
        <w:rPr>
          <w:b/>
        </w:rPr>
        <w:t>1</w:t>
      </w:r>
      <w:r w:rsidR="00192845">
        <w:rPr>
          <w:b/>
        </w:rPr>
        <w:t> </w:t>
      </w:r>
      <w:r w:rsidR="00192845" w:rsidRPr="00192845">
        <w:rPr>
          <w:b/>
        </w:rPr>
        <w:t>950</w:t>
      </w:r>
      <w:r w:rsidR="00192845">
        <w:rPr>
          <w:b/>
        </w:rPr>
        <w:t xml:space="preserve"> </w:t>
      </w:r>
      <w:r w:rsidR="00192845" w:rsidRPr="00192845">
        <w:rPr>
          <w:b/>
        </w:rPr>
        <w:t>000</w:t>
      </w:r>
      <w:r w:rsidRPr="00EB23F7">
        <w:rPr>
          <w:b/>
        </w:rPr>
        <w:t xml:space="preserve"> Kč bez DPH</w:t>
      </w:r>
      <w:r w:rsidRPr="00EB23F7">
        <w:t>. Nabídky s vyšší celkovou či základní nabídkovou cenou budou vyřazeny a účastníci vyloučeni ze zadávacího řízení veřejné zakázky.</w:t>
      </w:r>
    </w:p>
    <w:p w14:paraId="52CB6F16" w14:textId="77777777" w:rsidR="00C064D1" w:rsidRDefault="00C064D1" w:rsidP="00F13F26">
      <w:pPr>
        <w:jc w:val="both"/>
      </w:pPr>
    </w:p>
    <w:p w14:paraId="0AFDFEB1" w14:textId="77777777" w:rsidR="00F13F26" w:rsidRPr="00F13F26" w:rsidRDefault="00F13F26" w:rsidP="00F13F26"/>
    <w:p w14:paraId="72AAC3E2" w14:textId="77777777" w:rsidR="00D32557" w:rsidRDefault="00D32557" w:rsidP="00D32557">
      <w:pPr>
        <w:pStyle w:val="Nadpis1"/>
        <w:numPr>
          <w:ilvl w:val="0"/>
          <w:numId w:val="0"/>
        </w:numPr>
        <w:spacing w:before="0"/>
        <w:ind w:left="432"/>
      </w:pPr>
    </w:p>
    <w:p w14:paraId="72AAC3E3" w14:textId="77777777" w:rsidR="003D6976" w:rsidRDefault="004B09DB" w:rsidP="00D32557">
      <w:pPr>
        <w:pStyle w:val="Nadpis1"/>
        <w:spacing w:before="0"/>
      </w:pPr>
      <w:r>
        <w:t>P</w:t>
      </w:r>
      <w:r w:rsidR="003D6976">
        <w:t>OSOUZENÍ A HODNOCENÍ NABÍDKY</w:t>
      </w:r>
    </w:p>
    <w:p w14:paraId="72AAC3E4" w14:textId="77777777" w:rsidR="00D52845" w:rsidRDefault="00D52845" w:rsidP="00D32557">
      <w:pPr>
        <w:spacing w:after="0"/>
      </w:pPr>
    </w:p>
    <w:p w14:paraId="72AAC3E5" w14:textId="3ED716D2" w:rsidR="000E49FB" w:rsidRDefault="000E49FB" w:rsidP="000E49FB">
      <w:pPr>
        <w:spacing w:after="0"/>
        <w:jc w:val="both"/>
      </w:pPr>
      <w:r w:rsidRPr="007E2B13">
        <w:t>Posouzení nabídek provede zadavatel</w:t>
      </w:r>
      <w:r w:rsidR="007E2B13" w:rsidRPr="007E2B13">
        <w:t>, případně jím jmenovaná komise.</w:t>
      </w:r>
    </w:p>
    <w:p w14:paraId="2A9C512C" w14:textId="77777777" w:rsidR="00C064D1" w:rsidRDefault="00C064D1" w:rsidP="000E49FB">
      <w:pPr>
        <w:spacing w:after="0"/>
        <w:jc w:val="both"/>
      </w:pPr>
    </w:p>
    <w:p w14:paraId="1F4EB90B" w14:textId="55C6604D" w:rsidR="00C064D1" w:rsidRPr="007E2B13" w:rsidRDefault="00C064D1" w:rsidP="000E49FB">
      <w:pPr>
        <w:spacing w:after="0"/>
        <w:jc w:val="both"/>
      </w:pPr>
      <w:r>
        <w:t>Každá část bude hodnocena a posuzována samostatně.</w:t>
      </w:r>
    </w:p>
    <w:p w14:paraId="72AAC3E6" w14:textId="77777777" w:rsidR="000E49FB" w:rsidRPr="007E2B13" w:rsidRDefault="000E49FB" w:rsidP="000E49FB">
      <w:pPr>
        <w:spacing w:after="0"/>
        <w:jc w:val="both"/>
      </w:pPr>
    </w:p>
    <w:p w14:paraId="72AAC3E7" w14:textId="5C934F27" w:rsidR="000E49FB" w:rsidRPr="007E2B13" w:rsidRDefault="000E49FB" w:rsidP="000E49FB">
      <w:pPr>
        <w:spacing w:after="0"/>
        <w:jc w:val="both"/>
      </w:pPr>
      <w:r w:rsidRPr="007E2B13">
        <w:t xml:space="preserve">Zadavatel stanovuje základní hodnotící kritérium - </w:t>
      </w:r>
      <w:r w:rsidRPr="007E2B13">
        <w:rPr>
          <w:b/>
        </w:rPr>
        <w:t xml:space="preserve">ekonomická výhodnost nabídky </w:t>
      </w:r>
      <w:r w:rsidRPr="007E2B13">
        <w:t>/§ 114 Zákona/.</w:t>
      </w:r>
    </w:p>
    <w:p w14:paraId="72AAC3E8" w14:textId="77777777" w:rsidR="000E49FB" w:rsidRPr="007E2B13" w:rsidRDefault="000E49FB" w:rsidP="000E49FB">
      <w:pPr>
        <w:spacing w:after="0"/>
        <w:jc w:val="both"/>
      </w:pPr>
    </w:p>
    <w:p w14:paraId="72AAC3E9" w14:textId="065163A0" w:rsidR="000E49FB" w:rsidRPr="007E2B13" w:rsidRDefault="000E49FB" w:rsidP="000E49FB">
      <w:pPr>
        <w:spacing w:after="0"/>
        <w:jc w:val="both"/>
        <w:rPr>
          <w:b/>
          <w:bCs/>
        </w:rPr>
      </w:pPr>
      <w:r w:rsidRPr="007E2B13">
        <w:lastRenderedPageBreak/>
        <w:t xml:space="preserve">Zadavatel v rámci ekonomické výhodnosti nabídky bude hodnotit pouze </w:t>
      </w:r>
      <w:r w:rsidRPr="007E2B13">
        <w:rPr>
          <w:b/>
          <w:bCs/>
        </w:rPr>
        <w:t xml:space="preserve">nejnižší </w:t>
      </w:r>
      <w:r w:rsidR="007E2B13" w:rsidRPr="007E2B13">
        <w:rPr>
          <w:b/>
          <w:bCs/>
        </w:rPr>
        <w:t xml:space="preserve">celkovou </w:t>
      </w:r>
      <w:r w:rsidRPr="007E2B13">
        <w:rPr>
          <w:b/>
          <w:bCs/>
        </w:rPr>
        <w:t>nabídkou cenu.</w:t>
      </w:r>
    </w:p>
    <w:p w14:paraId="72AAC3EE" w14:textId="77777777" w:rsidR="00D32557" w:rsidRDefault="00D32557" w:rsidP="00D32557">
      <w:pPr>
        <w:spacing w:after="0"/>
        <w:jc w:val="both"/>
        <w:rPr>
          <w:rFonts w:cs="Arial"/>
        </w:rPr>
      </w:pPr>
    </w:p>
    <w:p w14:paraId="72AAC414" w14:textId="77777777" w:rsidR="00956C37" w:rsidRDefault="00956C3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15" w14:textId="77777777" w:rsidR="00D32557" w:rsidRPr="00D7695F" w:rsidRDefault="00D3255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16" w14:textId="77777777" w:rsidR="003D6976" w:rsidRDefault="00025E5E" w:rsidP="00D32557">
      <w:pPr>
        <w:pStyle w:val="Nadpis1"/>
        <w:spacing w:before="0"/>
      </w:pPr>
      <w:r>
        <w:t>VYSVĚTLENÍ ZADÁVACÍCH PODMÍNEK</w:t>
      </w:r>
    </w:p>
    <w:p w14:paraId="72AAC417" w14:textId="77777777" w:rsidR="00BF747D" w:rsidRDefault="00BF747D" w:rsidP="00D32557">
      <w:pPr>
        <w:spacing w:after="0"/>
      </w:pPr>
    </w:p>
    <w:p w14:paraId="72AAC418" w14:textId="77777777" w:rsidR="00025E5E" w:rsidRPr="007E2B13" w:rsidRDefault="00025E5E" w:rsidP="00025E5E">
      <w:pPr>
        <w:spacing w:after="0"/>
        <w:jc w:val="both"/>
      </w:pPr>
      <w:r w:rsidRPr="007E2B13">
        <w:t xml:space="preserve">Dodavatel je oprávněn (pomocí elektronického nástroje E-ZAK pro zadávání veřejných zakázek na </w:t>
      </w:r>
      <w:r w:rsidRPr="007E2B13">
        <w:rPr>
          <w:b/>
        </w:rPr>
        <w:t>https://ezak.e-tenders.cz/</w:t>
      </w:r>
      <w:r w:rsidRPr="007E2B13">
        <w:t xml:space="preserve">) požadovat po zadavateli vysvětlení zadávacích podmínek. Žádost je nutno doručit ve </w:t>
      </w:r>
      <w:r w:rsidRPr="007E2B13">
        <w:rPr>
          <w:b/>
        </w:rPr>
        <w:t xml:space="preserve">lhůtě </w:t>
      </w:r>
      <w:r w:rsidR="00196D89" w:rsidRPr="007E2B13">
        <w:rPr>
          <w:b/>
        </w:rPr>
        <w:t>3</w:t>
      </w:r>
      <w:r w:rsidRPr="007E2B13">
        <w:rPr>
          <w:b/>
        </w:rPr>
        <w:t xml:space="preserve"> pracovních dnů</w:t>
      </w:r>
      <w:r w:rsidRPr="007E2B13">
        <w:t xml:space="preserve"> před uplynutím lhůty, které je stanovena v následujícím odstavci. V opačném případě si zadavatel vyhrazuje právo žádost o vysvětlení zadávacích podmínek nevyřizovat</w:t>
      </w:r>
    </w:p>
    <w:p w14:paraId="72AAC419" w14:textId="77777777" w:rsidR="00025E5E" w:rsidRPr="007E2B13" w:rsidRDefault="00025E5E" w:rsidP="00025E5E">
      <w:pPr>
        <w:spacing w:after="0"/>
        <w:jc w:val="both"/>
      </w:pPr>
    </w:p>
    <w:p w14:paraId="72AAC41A" w14:textId="77777777" w:rsidR="00025E5E" w:rsidRPr="007E2B13" w:rsidRDefault="00025E5E" w:rsidP="00025E5E">
      <w:pPr>
        <w:spacing w:after="0"/>
        <w:jc w:val="both"/>
      </w:pPr>
      <w:r w:rsidRPr="007E2B13">
        <w:t xml:space="preserve">Vysvětlení zadávací dokumentace zadavatel uveřejní u </w:t>
      </w:r>
      <w:r w:rsidR="008F5136" w:rsidRPr="007E2B13">
        <w:t>nad</w:t>
      </w:r>
      <w:r w:rsidRPr="007E2B13">
        <w:t xml:space="preserve">limitní veřejné zakázky nejméně </w:t>
      </w:r>
      <w:r w:rsidR="008F5136" w:rsidRPr="007E2B13">
        <w:rPr>
          <w:b/>
        </w:rPr>
        <w:t>5</w:t>
      </w:r>
      <w:r w:rsidRPr="007E2B13">
        <w:rPr>
          <w:b/>
        </w:rPr>
        <w:t xml:space="preserve"> pracovní</w:t>
      </w:r>
      <w:r w:rsidR="008F5136" w:rsidRPr="007E2B13">
        <w:rPr>
          <w:b/>
        </w:rPr>
        <w:t>ch</w:t>
      </w:r>
      <w:r w:rsidRPr="007E2B13">
        <w:rPr>
          <w:b/>
        </w:rPr>
        <w:t xml:space="preserve"> dn</w:t>
      </w:r>
      <w:r w:rsidR="008F5136" w:rsidRPr="007E2B13">
        <w:rPr>
          <w:b/>
        </w:rPr>
        <w:t xml:space="preserve">ů </w:t>
      </w:r>
      <w:r w:rsidRPr="007E2B13">
        <w:t>před skončením lhůty pro podání nabídek na profilu zadavatele.</w:t>
      </w:r>
    </w:p>
    <w:p w14:paraId="72AAC41B" w14:textId="77777777" w:rsidR="00025E5E" w:rsidRPr="007E2B13" w:rsidRDefault="00025E5E" w:rsidP="00025E5E">
      <w:pPr>
        <w:spacing w:after="0"/>
        <w:jc w:val="both"/>
      </w:pPr>
    </w:p>
    <w:p w14:paraId="72AAC41C" w14:textId="77777777" w:rsidR="00025E5E" w:rsidRDefault="00025E5E" w:rsidP="00025E5E">
      <w:pPr>
        <w:spacing w:after="0"/>
        <w:jc w:val="both"/>
      </w:pPr>
      <w:r w:rsidRPr="007E2B13">
        <w:t>Zadavatel může v souladu se Zákonem poskytnout dodavatelům vysvětlení zadávacích podmínek i bez jejich předchozí žádosti, a to pomocí profilu zadavatele.</w:t>
      </w:r>
    </w:p>
    <w:p w14:paraId="72AAC41D" w14:textId="77777777" w:rsidR="00D32557" w:rsidRDefault="00D32557" w:rsidP="00D32557">
      <w:pPr>
        <w:spacing w:after="0"/>
        <w:jc w:val="both"/>
      </w:pPr>
    </w:p>
    <w:p w14:paraId="72AAC41E" w14:textId="77777777" w:rsidR="00D32557" w:rsidRDefault="00D32557" w:rsidP="00D32557">
      <w:pPr>
        <w:spacing w:after="0"/>
        <w:jc w:val="both"/>
      </w:pPr>
    </w:p>
    <w:p w14:paraId="72AAC41F" w14:textId="77777777" w:rsidR="00A04962" w:rsidRDefault="00A04962" w:rsidP="00D32557">
      <w:pPr>
        <w:pStyle w:val="Nadpis1"/>
        <w:spacing w:before="0"/>
      </w:pPr>
      <w:r>
        <w:t>OSTATNÍ PODMÍNKY ZADÁVACÍHO ŘÍZENÍ</w:t>
      </w:r>
    </w:p>
    <w:p w14:paraId="72AAC420" w14:textId="77777777" w:rsidR="001451AF" w:rsidRDefault="001451AF" w:rsidP="00D32557">
      <w:pPr>
        <w:spacing w:after="0"/>
      </w:pPr>
    </w:p>
    <w:p w14:paraId="72AAC421" w14:textId="77777777" w:rsidR="001451AF" w:rsidRPr="001451AF" w:rsidRDefault="001451AF" w:rsidP="00D32557">
      <w:pPr>
        <w:pStyle w:val="Nadpis2"/>
        <w:spacing w:before="0"/>
      </w:pPr>
      <w:r>
        <w:t>Vyloučení variantních řešení</w:t>
      </w:r>
    </w:p>
    <w:p w14:paraId="72AAC422" w14:textId="77777777" w:rsidR="006F49BD" w:rsidRDefault="006F49BD" w:rsidP="00D32557">
      <w:pPr>
        <w:spacing w:after="0"/>
      </w:pPr>
    </w:p>
    <w:p w14:paraId="72AAC423" w14:textId="77777777" w:rsidR="001451AF" w:rsidRDefault="001451AF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2AAC424" w14:textId="77777777" w:rsidR="00D32557" w:rsidRDefault="00D32557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25" w14:textId="77777777" w:rsidR="001451AF" w:rsidRDefault="001451AF" w:rsidP="00D32557">
      <w:pPr>
        <w:pStyle w:val="Nadpis2"/>
        <w:spacing w:before="0"/>
      </w:pPr>
      <w:r>
        <w:t>Otevírání obálek s nabídkami</w:t>
      </w:r>
    </w:p>
    <w:p w14:paraId="72AAC426" w14:textId="77777777" w:rsidR="001451AF" w:rsidRDefault="001451AF" w:rsidP="00D32557">
      <w:pPr>
        <w:spacing w:after="0"/>
      </w:pPr>
    </w:p>
    <w:p w14:paraId="72AAC427" w14:textId="77777777" w:rsidR="00025E5E" w:rsidRDefault="00025E5E" w:rsidP="00025E5E">
      <w:pPr>
        <w:spacing w:after="0"/>
        <w:jc w:val="both"/>
      </w:pPr>
      <w:r>
        <w:t>V souladu s § 109 odst. 1 Zákona proběhne otevírání nabídek po uplynutí lhůty pro podání nabídek.</w:t>
      </w:r>
    </w:p>
    <w:p w14:paraId="72AAC428" w14:textId="77777777" w:rsidR="00025E5E" w:rsidRPr="00420691" w:rsidRDefault="00025E5E" w:rsidP="00025E5E">
      <w:pPr>
        <w:spacing w:after="0"/>
        <w:jc w:val="both"/>
      </w:pPr>
    </w:p>
    <w:p w14:paraId="72AAC429" w14:textId="7B679816" w:rsidR="00025E5E" w:rsidRDefault="00025E5E" w:rsidP="00025E5E">
      <w:pPr>
        <w:spacing w:after="0"/>
        <w:jc w:val="both"/>
      </w:pPr>
      <w:r>
        <w:t xml:space="preserve">Vzhledem k tomu, že budou podávány pouze elektronické nabídky </w:t>
      </w:r>
      <w:r w:rsidRPr="0014567C">
        <w:rPr>
          <w:b/>
        </w:rPr>
        <w:t>nebude se konat veřejné otevírání nabídek.</w:t>
      </w:r>
    </w:p>
    <w:p w14:paraId="72AAC42A" w14:textId="77777777" w:rsidR="00D32557" w:rsidRDefault="00D32557" w:rsidP="00D32557">
      <w:pPr>
        <w:spacing w:after="0"/>
        <w:jc w:val="both"/>
      </w:pPr>
    </w:p>
    <w:p w14:paraId="72AAC42B" w14:textId="77777777" w:rsidR="001451AF" w:rsidRDefault="001451AF" w:rsidP="00D32557">
      <w:pPr>
        <w:pStyle w:val="Nadpis2"/>
        <w:spacing w:before="0"/>
      </w:pPr>
      <w:r>
        <w:t>Zrušení zadávacího řízení</w:t>
      </w:r>
    </w:p>
    <w:p w14:paraId="72AAC42C" w14:textId="77777777" w:rsidR="001451AF" w:rsidRDefault="001451AF" w:rsidP="00D32557">
      <w:pPr>
        <w:spacing w:after="0"/>
      </w:pPr>
    </w:p>
    <w:p w14:paraId="72AAC434" w14:textId="3F031EB0" w:rsidR="00025E5E" w:rsidRPr="00A3003C" w:rsidRDefault="00025E5E" w:rsidP="007E2B13">
      <w:pPr>
        <w:pStyle w:val="Standard"/>
        <w:jc w:val="both"/>
        <w:rPr>
          <w:highlight w:val="yellow"/>
        </w:rPr>
      </w:pPr>
      <w:r>
        <w:rPr>
          <w:rFonts w:ascii="Verdana" w:hAnsi="Verdana" w:cs="Arial"/>
          <w:sz w:val="22"/>
          <w:szCs w:val="22"/>
        </w:rPr>
        <w:t>Zadavatel je oprávněn zrušit zadávací řízení z důvodů stanovených Zákonem.</w:t>
      </w:r>
    </w:p>
    <w:p w14:paraId="72AAC435" w14:textId="77777777" w:rsidR="00D32557" w:rsidRPr="00D541CC" w:rsidRDefault="00D32557" w:rsidP="00D32557">
      <w:pPr>
        <w:pStyle w:val="Odstavecseseznamem"/>
        <w:spacing w:after="0"/>
        <w:jc w:val="both"/>
      </w:pPr>
    </w:p>
    <w:p w14:paraId="06EEBC2D" w14:textId="77777777" w:rsidR="004B1475" w:rsidRDefault="004B1475" w:rsidP="00D325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39" w14:textId="77777777" w:rsidR="001451AF" w:rsidRDefault="001451AF" w:rsidP="00D32557">
      <w:pPr>
        <w:spacing w:after="0"/>
      </w:pPr>
    </w:p>
    <w:p w14:paraId="72AAC43A" w14:textId="77777777" w:rsidR="001451AF" w:rsidRDefault="001451AF" w:rsidP="00D32557">
      <w:pPr>
        <w:pStyle w:val="Nadpis2"/>
        <w:spacing w:before="0"/>
      </w:pPr>
      <w:r>
        <w:t>Zadávací lhůta</w:t>
      </w:r>
    </w:p>
    <w:p w14:paraId="72AAC43C" w14:textId="77777777" w:rsidR="001451AF" w:rsidRPr="001451AF" w:rsidRDefault="001451AF" w:rsidP="00D32557">
      <w:pPr>
        <w:spacing w:after="0"/>
        <w:rPr>
          <w:i/>
        </w:rPr>
      </w:pPr>
    </w:p>
    <w:p w14:paraId="72AAC43D" w14:textId="77777777" w:rsidR="00025E5E" w:rsidRPr="007E2B13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E2B13">
        <w:rPr>
          <w:rFonts w:ascii="Verdana" w:hAnsi="Verdana" w:cs="Arial"/>
          <w:sz w:val="22"/>
          <w:szCs w:val="22"/>
        </w:rPr>
        <w:t xml:space="preserve">V souladu s § 40 Zákona zadavatel stanovuje zadávací lhůtu (lhůtu, po kterou jsou </w:t>
      </w:r>
      <w:r w:rsidR="000F39A6" w:rsidRPr="007E2B13">
        <w:rPr>
          <w:rFonts w:ascii="Verdana" w:hAnsi="Verdana" w:cs="Arial"/>
          <w:sz w:val="22"/>
          <w:szCs w:val="22"/>
        </w:rPr>
        <w:t>účastníci řízení</w:t>
      </w:r>
      <w:r w:rsidRPr="007E2B13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2AAC43E" w14:textId="77777777" w:rsidR="00025E5E" w:rsidRPr="007E2B13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3F" w14:textId="77777777" w:rsidR="00025E5E" w:rsidRDefault="00025E5E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7E2B13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313BA9" w:rsidRPr="007E2B13">
        <w:rPr>
          <w:rFonts w:ascii="Verdana" w:hAnsi="Verdana" w:cs="Arial"/>
          <w:b/>
          <w:sz w:val="22"/>
          <w:szCs w:val="22"/>
        </w:rPr>
        <w:t>3 měsíce</w:t>
      </w:r>
      <w:r w:rsidRPr="007E2B13">
        <w:rPr>
          <w:rFonts w:ascii="Verdana" w:hAnsi="Verdana" w:cs="Arial"/>
          <w:sz w:val="22"/>
          <w:szCs w:val="22"/>
        </w:rPr>
        <w:t>.</w:t>
      </w:r>
    </w:p>
    <w:p w14:paraId="0CA96F0E" w14:textId="77777777" w:rsidR="009E5CED" w:rsidRDefault="009E5CED" w:rsidP="00025E5E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40" w14:textId="77777777" w:rsidR="009A3AB5" w:rsidRDefault="009A3AB5" w:rsidP="00796AE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41" w14:textId="77777777" w:rsidR="00D93E57" w:rsidRPr="00594B85" w:rsidRDefault="00D93E57" w:rsidP="00D93E57">
      <w:pPr>
        <w:pStyle w:val="Nadpis2"/>
      </w:pPr>
      <w:r>
        <w:t>Předložení dokladů vybraného dodavatele</w:t>
      </w:r>
      <w:r w:rsidR="00991279">
        <w:t>, je-li právnickou osobou</w:t>
      </w:r>
    </w:p>
    <w:p w14:paraId="72AAC442" w14:textId="77777777" w:rsidR="00D93E57" w:rsidRDefault="00D93E57" w:rsidP="00D93E5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475567B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5483A23F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58F42493" w14:textId="77777777" w:rsidR="009A3B7D" w:rsidRDefault="009A3B7D" w:rsidP="009A3B7D">
      <w:pPr>
        <w:pStyle w:val="Standard"/>
        <w:jc w:val="both"/>
        <w:rPr>
          <w:rFonts w:ascii="Verdana" w:hAnsi="Verdana" w:cs="Arial"/>
        </w:rPr>
      </w:pPr>
      <w:r>
        <w:rPr>
          <w:rFonts w:ascii="Verdana" w:eastAsiaTheme="minorEastAsia" w:hAnsi="Verdana" w:cs="Arial"/>
          <w:sz w:val="22"/>
          <w:szCs w:val="22"/>
        </w:rPr>
        <w:t>Zjištěné údaje zadavatel uvede v dokumentaci o veřejné zakázce. Pro tyto účely umožní Ministerstvo spravedlnosti zadavateli dálkový přístup k údajům o skuteč</w:t>
      </w:r>
      <w:r>
        <w:rPr>
          <w:rFonts w:ascii="Verdana" w:hAnsi="Verdana" w:cs="Arial"/>
          <w:sz w:val="22"/>
          <w:szCs w:val="22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>
        <w:rPr>
          <w:rFonts w:ascii="Verdana" w:hAnsi="Verdana" w:cs="Arial"/>
        </w:rPr>
        <w:t xml:space="preserve"> </w:t>
      </w:r>
    </w:p>
    <w:p w14:paraId="292C0581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18DBE122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4658A2D4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1. výpis ze zahraniční evidence obdobné veřejnému rejstříku,</w:t>
      </w:r>
    </w:p>
    <w:p w14:paraId="516B71D0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2. seznam akcionářů,</w:t>
      </w:r>
    </w:p>
    <w:p w14:paraId="21FA0764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3. rozhodnutí statutárního orgánu o vyplacení podílu na zisku,</w:t>
      </w:r>
    </w:p>
    <w:p w14:paraId="0FFA3E1B" w14:textId="77777777" w:rsidR="009A3B7D" w:rsidRDefault="009A3B7D" w:rsidP="009A3B7D">
      <w:pPr>
        <w:pStyle w:val="Standard"/>
        <w:ind w:left="567"/>
        <w:jc w:val="both"/>
        <w:rPr>
          <w:rFonts w:ascii="Verdana" w:eastAsiaTheme="minorEastAsia" w:hAnsi="Verdana" w:cs="Arial"/>
          <w:sz w:val="22"/>
          <w:szCs w:val="22"/>
        </w:rPr>
      </w:pPr>
      <w:r>
        <w:rPr>
          <w:rFonts w:ascii="Verdana" w:eastAsiaTheme="minorEastAsia" w:hAnsi="Verdana" w:cs="Arial"/>
          <w:sz w:val="22"/>
          <w:szCs w:val="22"/>
        </w:rPr>
        <w:t>4. společenská smlouva, zakladatelská listina nebo stanovy.</w:t>
      </w:r>
    </w:p>
    <w:p w14:paraId="0E2D3CD2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sz w:val="22"/>
          <w:szCs w:val="22"/>
        </w:rPr>
      </w:pPr>
    </w:p>
    <w:p w14:paraId="788301CD" w14:textId="77777777" w:rsidR="009A3B7D" w:rsidRDefault="009A3B7D" w:rsidP="009A3B7D">
      <w:pPr>
        <w:pStyle w:val="Standard"/>
        <w:jc w:val="both"/>
        <w:rPr>
          <w:rFonts w:ascii="Verdana" w:eastAsiaTheme="minorEastAsia" w:hAnsi="Verdana" w:cs="Arial"/>
          <w:bCs/>
          <w:sz w:val="22"/>
          <w:szCs w:val="22"/>
        </w:rPr>
      </w:pPr>
      <w:r>
        <w:rPr>
          <w:rFonts w:ascii="Verdana" w:eastAsiaTheme="minorEastAsia" w:hAnsi="Verdana" w:cs="Arial"/>
          <w:bCs/>
          <w:sz w:val="22"/>
          <w:szCs w:val="22"/>
        </w:rPr>
        <w:t>Zadavatel vyloučí vybraného dodavatele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</w:p>
    <w:p w14:paraId="3A02203F" w14:textId="1C9F69F3" w:rsidR="007B2294" w:rsidRDefault="001A097F" w:rsidP="007B2294">
      <w:pPr>
        <w:pStyle w:val="Nadpis1"/>
        <w:rPr>
          <w:rFonts w:cs="Times New Roman (Nadpisy CS)"/>
          <w:caps/>
          <w:lang w:eastAsia="ar-SA"/>
        </w:rPr>
      </w:pPr>
      <w:r w:rsidRPr="001A097F">
        <w:rPr>
          <w:rFonts w:cs="Times New Roman (Nadpisy CS)"/>
          <w:caps/>
          <w:lang w:eastAsia="ar-SA"/>
        </w:rPr>
        <w:t>Odůvodnění dodržení zásad sociálně a environmentálně odpovědného zadávání a inovací</w:t>
      </w:r>
    </w:p>
    <w:p w14:paraId="2AB05D6E" w14:textId="4AFD09BF" w:rsidR="001A097F" w:rsidRDefault="001A097F" w:rsidP="001A097F">
      <w:pPr>
        <w:rPr>
          <w:lang w:eastAsia="ar-SA"/>
        </w:rPr>
      </w:pPr>
    </w:p>
    <w:p w14:paraId="7CBB6F0D" w14:textId="10E8F1CF" w:rsidR="001D4354" w:rsidRDefault="001D4354" w:rsidP="001D4354">
      <w:pPr>
        <w:pStyle w:val="Nadpis2"/>
        <w:rPr>
          <w:lang w:eastAsia="ar-SA"/>
        </w:rPr>
      </w:pPr>
      <w:r w:rsidRPr="001D4354">
        <w:rPr>
          <w:lang w:eastAsia="ar-SA"/>
        </w:rPr>
        <w:t>Sociálně odpovědné zadávání</w:t>
      </w:r>
    </w:p>
    <w:p w14:paraId="5391466C" w14:textId="77777777" w:rsidR="001D4354" w:rsidRPr="001D4354" w:rsidRDefault="001D4354" w:rsidP="001D4354">
      <w:pPr>
        <w:rPr>
          <w:lang w:eastAsia="ar-SA"/>
        </w:rPr>
      </w:pPr>
    </w:p>
    <w:p w14:paraId="3DA036A4" w14:textId="77777777" w:rsidR="001D4354" w:rsidRPr="00F1653F" w:rsidRDefault="001D4354" w:rsidP="00A77FB5">
      <w:pPr>
        <w:jc w:val="both"/>
        <w:rPr>
          <w:lang w:eastAsia="ar-SA"/>
        </w:rPr>
      </w:pPr>
      <w:r w:rsidRPr="00F1653F">
        <w:rPr>
          <w:lang w:eastAsia="ar-SA"/>
        </w:rPr>
        <w:t>Zadavatel při přípravě zadávacích podmínek posoudil a zohlednil možnosti použití zásad sociálně odpovědného zadávání veřejných zakázek, a to s následujícím výsledkem.</w:t>
      </w:r>
    </w:p>
    <w:p w14:paraId="13907131" w14:textId="77777777" w:rsidR="001D4354" w:rsidRPr="00F1653F" w:rsidRDefault="001D4354" w:rsidP="00A77FB5">
      <w:pPr>
        <w:jc w:val="both"/>
        <w:rPr>
          <w:lang w:eastAsia="ar-SA"/>
        </w:rPr>
      </w:pPr>
      <w:r w:rsidRPr="00F1653F">
        <w:rPr>
          <w:lang w:eastAsia="ar-SA"/>
        </w:rPr>
        <w:t>Zadavatel při zadávání této veřejné zakázky posoudil možnosti uplatnění aspektů sociálně odpovědného zadávání a konstatuje, že při vytváření zadávacích podmínek včetně způsobu hodnocení nabídek a pravidel pro výběr dodavatele veřejné zakázky nebylo možné jejich použití.</w:t>
      </w:r>
    </w:p>
    <w:p w14:paraId="3B8EF9AE" w14:textId="2104E202" w:rsidR="001D4354" w:rsidRPr="00F1653F" w:rsidRDefault="001D4354" w:rsidP="001D4354">
      <w:pPr>
        <w:pStyle w:val="Nadpis2"/>
        <w:rPr>
          <w:lang w:eastAsia="ar-SA"/>
        </w:rPr>
      </w:pPr>
      <w:r w:rsidRPr="00F1653F">
        <w:rPr>
          <w:lang w:eastAsia="ar-SA"/>
        </w:rPr>
        <w:lastRenderedPageBreak/>
        <w:t>Environmentálně odpovědné zadávání</w:t>
      </w:r>
    </w:p>
    <w:p w14:paraId="535F35A0" w14:textId="77777777" w:rsidR="001D4354" w:rsidRPr="00F1653F" w:rsidRDefault="001D4354" w:rsidP="001D4354">
      <w:pPr>
        <w:rPr>
          <w:lang w:eastAsia="ar-SA"/>
        </w:rPr>
      </w:pPr>
    </w:p>
    <w:p w14:paraId="770D50E3" w14:textId="77777777" w:rsidR="001D4354" w:rsidRPr="00F1653F" w:rsidRDefault="001D4354" w:rsidP="001D4354">
      <w:pPr>
        <w:jc w:val="both"/>
        <w:rPr>
          <w:lang w:eastAsia="ar-SA"/>
        </w:rPr>
      </w:pPr>
      <w:r w:rsidRPr="00F1653F">
        <w:rPr>
          <w:lang w:eastAsia="ar-SA"/>
        </w:rPr>
        <w:t>Zadavatel při přípravě zadávacích podmínek posoudil a zohlednil možnosti použití zásad environmentálně odpovědného zadávání veřejných zakázek, a to s následujícím výsledkem.</w:t>
      </w:r>
    </w:p>
    <w:p w14:paraId="353A58B4" w14:textId="77777777" w:rsidR="001D4354" w:rsidRPr="001D4354" w:rsidRDefault="001D4354" w:rsidP="001D4354">
      <w:pPr>
        <w:jc w:val="both"/>
        <w:rPr>
          <w:lang w:eastAsia="ar-SA"/>
        </w:rPr>
      </w:pPr>
      <w:r w:rsidRPr="00F1653F">
        <w:rPr>
          <w:lang w:eastAsia="ar-SA"/>
        </w:rPr>
        <w:t>Zadavatel při zadávání této veřejné zakázky posoudil možnosti uplatnění aspektů environmentálně odpovědného zadávání a konstatuje, že při vytváření zadávacích podmínek včetně způsobu hodnocení nabídek a pravidel pro výběr dodavatele veřejné zakázky nebylo možné jejich použití.</w:t>
      </w:r>
    </w:p>
    <w:p w14:paraId="1A69BDAC" w14:textId="77777777" w:rsidR="001D4354" w:rsidRPr="001D4354" w:rsidRDefault="001D4354" w:rsidP="001D4354">
      <w:pPr>
        <w:rPr>
          <w:lang w:eastAsia="ar-SA"/>
        </w:rPr>
      </w:pPr>
    </w:p>
    <w:p w14:paraId="659E1F83" w14:textId="06991F3C" w:rsidR="001D4354" w:rsidRDefault="001D4354" w:rsidP="001D4354">
      <w:pPr>
        <w:pStyle w:val="Nadpis2"/>
        <w:rPr>
          <w:lang w:eastAsia="ar-SA"/>
        </w:rPr>
      </w:pPr>
      <w:r w:rsidRPr="001D4354">
        <w:rPr>
          <w:lang w:eastAsia="ar-SA"/>
        </w:rPr>
        <w:t>Inovace</w:t>
      </w:r>
    </w:p>
    <w:p w14:paraId="3B4FE7AF" w14:textId="77777777" w:rsidR="001D4354" w:rsidRPr="001D4354" w:rsidRDefault="001D4354" w:rsidP="001D4354">
      <w:pPr>
        <w:rPr>
          <w:lang w:eastAsia="ar-SA"/>
        </w:rPr>
      </w:pPr>
    </w:p>
    <w:p w14:paraId="7E2BCEFC" w14:textId="77777777" w:rsidR="001D4354" w:rsidRPr="001D4354" w:rsidRDefault="001D4354" w:rsidP="001D4354">
      <w:pPr>
        <w:jc w:val="both"/>
        <w:rPr>
          <w:lang w:eastAsia="ar-SA"/>
        </w:rPr>
      </w:pPr>
      <w:r w:rsidRPr="001D4354">
        <w:rPr>
          <w:lang w:eastAsia="ar-SA"/>
        </w:rPr>
        <w:t>Zadavatel při přípravě zadávacích podmínek posoudil a zohlednil možnosti použití inovací při zadávání veřejných zakázek, a to s následujícím výsledkem.</w:t>
      </w:r>
    </w:p>
    <w:p w14:paraId="71B0970D" w14:textId="77777777" w:rsidR="001D4354" w:rsidRPr="00FD7C32" w:rsidRDefault="001D4354" w:rsidP="001D4354">
      <w:pPr>
        <w:jc w:val="both"/>
        <w:rPr>
          <w:lang w:eastAsia="ar-SA"/>
        </w:rPr>
      </w:pPr>
      <w:r w:rsidRPr="00FD7C32">
        <w:rPr>
          <w:lang w:eastAsia="ar-SA"/>
        </w:rPr>
        <w:t>Zadavatel při zadávání této veřejné zakázky zohlednil tyto aspekty inovací při zadávání:</w:t>
      </w:r>
    </w:p>
    <w:p w14:paraId="49B54DCA" w14:textId="77777777" w:rsidR="00FD7C32" w:rsidRPr="001D4354" w:rsidRDefault="00FD7C32" w:rsidP="00FD7C32">
      <w:pPr>
        <w:jc w:val="both"/>
        <w:rPr>
          <w:lang w:eastAsia="ar-SA"/>
        </w:rPr>
      </w:pPr>
      <w:r w:rsidRPr="008072DD">
        <w:rPr>
          <w:lang w:eastAsia="ar-SA"/>
        </w:rPr>
        <w:t xml:space="preserve">Předmět plnění veřejné zakázky představuje inovativní prvek v rámci činnosti zadavatele a umožní mu plnit požadavky na </w:t>
      </w:r>
      <w:r>
        <w:rPr>
          <w:lang w:eastAsia="ar-SA"/>
        </w:rPr>
        <w:t>řádné fungování</w:t>
      </w:r>
      <w:r w:rsidRPr="008072DD">
        <w:rPr>
          <w:lang w:eastAsia="ar-SA"/>
        </w:rPr>
        <w:t xml:space="preserve"> instituce.</w:t>
      </w:r>
    </w:p>
    <w:p w14:paraId="686BB47C" w14:textId="46FFF69F" w:rsidR="001A097F" w:rsidRPr="001A097F" w:rsidRDefault="001A097F" w:rsidP="007448F5">
      <w:pPr>
        <w:pStyle w:val="Nadpis2"/>
        <w:numPr>
          <w:ilvl w:val="0"/>
          <w:numId w:val="0"/>
        </w:numPr>
        <w:ind w:left="576" w:hanging="576"/>
        <w:rPr>
          <w:lang w:eastAsia="ar-SA"/>
        </w:rPr>
      </w:pPr>
    </w:p>
    <w:p w14:paraId="72AAC44C" w14:textId="77777777" w:rsidR="00796AE7" w:rsidRDefault="00796AE7" w:rsidP="00796AE7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2AAC44D" w14:textId="77777777" w:rsidR="001451AF" w:rsidRDefault="001451AF" w:rsidP="00D32557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7"/>
        <w:gridCol w:w="4635"/>
      </w:tblGrid>
      <w:tr w:rsidR="007A1D79" w14:paraId="72AAC455" w14:textId="77777777" w:rsidTr="00556391">
        <w:trPr>
          <w:trHeight w:val="2396"/>
        </w:trPr>
        <w:tc>
          <w:tcPr>
            <w:tcW w:w="4503" w:type="dxa"/>
          </w:tcPr>
          <w:p w14:paraId="72AAC44E" w14:textId="77777777" w:rsidR="007A1D79" w:rsidRPr="009E145E" w:rsidRDefault="007A1D79" w:rsidP="00D32557">
            <w:pPr>
              <w:pStyle w:val="Bezmezer"/>
              <w:rPr>
                <w:u w:val="single"/>
              </w:rPr>
            </w:pPr>
            <w:r w:rsidRPr="009E145E">
              <w:rPr>
                <w:u w:val="single"/>
              </w:rPr>
              <w:t>Zadavatel:</w:t>
            </w:r>
          </w:p>
          <w:p w14:paraId="1798E0D7" w14:textId="77777777" w:rsidR="00992B56" w:rsidRDefault="00992B56" w:rsidP="00992B56">
            <w:pPr>
              <w:pStyle w:val="Bezmezer"/>
              <w:rPr>
                <w:b/>
              </w:rPr>
            </w:pPr>
            <w:r w:rsidRPr="008C5278">
              <w:rPr>
                <w:b/>
              </w:rPr>
              <w:t>Kancelář veřejného ochránce práv</w:t>
            </w:r>
          </w:p>
          <w:p w14:paraId="5EF65E3D" w14:textId="77777777" w:rsidR="00992B56" w:rsidRDefault="00992B56" w:rsidP="00992B56">
            <w:pPr>
              <w:pStyle w:val="Bezmezer"/>
            </w:pPr>
            <w:r>
              <w:t>se sídlem Údolní 658/39,</w:t>
            </w:r>
          </w:p>
          <w:p w14:paraId="2C8A249A" w14:textId="77777777" w:rsidR="00992B56" w:rsidRDefault="00992B56" w:rsidP="00992B56">
            <w:pPr>
              <w:pStyle w:val="Bezmezer"/>
            </w:pPr>
            <w:r>
              <w:t>602 00 Brno</w:t>
            </w:r>
          </w:p>
          <w:p w14:paraId="72AAC451" w14:textId="77777777" w:rsidR="007A1D79" w:rsidRPr="00F96C33" w:rsidRDefault="007A1D79" w:rsidP="00D32557">
            <w:pPr>
              <w:pStyle w:val="Bezmezer"/>
            </w:pPr>
          </w:p>
          <w:p w14:paraId="72AAC452" w14:textId="77777777" w:rsidR="007A1D79" w:rsidRDefault="007A1D79" w:rsidP="00D32557">
            <w:pPr>
              <w:pStyle w:val="Standard"/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709" w:type="dxa"/>
          </w:tcPr>
          <w:p w14:paraId="72AAC453" w14:textId="77777777" w:rsidR="007A1D79" w:rsidRDefault="007A1D79" w:rsidP="00D32557">
            <w:pPr>
              <w:pStyle w:val="Bezmezer"/>
            </w:pPr>
            <w:r>
              <w:rPr>
                <w:u w:val="single"/>
              </w:rPr>
              <w:t>Podpis:</w:t>
            </w:r>
          </w:p>
          <w:p w14:paraId="73A088AB" w14:textId="77777777" w:rsidR="007A1D79" w:rsidRDefault="007A1D79" w:rsidP="00D32557">
            <w:pPr>
              <w:pStyle w:val="Bezmezer"/>
              <w:rPr>
                <w:rFonts w:cs="Arial"/>
              </w:rPr>
            </w:pPr>
          </w:p>
          <w:p w14:paraId="5B343530" w14:textId="77777777" w:rsidR="00B24926" w:rsidRDefault="00B24926" w:rsidP="00D3255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Mgr. Tomáš Motal</w:t>
            </w:r>
          </w:p>
          <w:p w14:paraId="2075CB0F" w14:textId="77777777" w:rsidR="00B24926" w:rsidRDefault="00B24926" w:rsidP="00D32557">
            <w:pPr>
              <w:pStyle w:val="Bezmezer"/>
              <w:rPr>
                <w:rFonts w:cs="Arial"/>
              </w:rPr>
            </w:pPr>
          </w:p>
          <w:p w14:paraId="72AAC454" w14:textId="62494665" w:rsidR="007A1D79" w:rsidRDefault="00B24926" w:rsidP="00D3255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Administrátor VZ</w:t>
            </w:r>
          </w:p>
        </w:tc>
      </w:tr>
    </w:tbl>
    <w:p w14:paraId="72AAC456" w14:textId="77777777" w:rsidR="007A1D79" w:rsidRDefault="007A1D79" w:rsidP="00D32557">
      <w:pPr>
        <w:spacing w:after="0"/>
      </w:pPr>
    </w:p>
    <w:p w14:paraId="72AAC457" w14:textId="77777777" w:rsidR="007A1D79" w:rsidRDefault="007A1D79" w:rsidP="00D32557">
      <w:pPr>
        <w:spacing w:after="0"/>
      </w:pPr>
    </w:p>
    <w:p w14:paraId="72AAC45C" w14:textId="63DEF27F" w:rsidR="00E2272D" w:rsidRDefault="00025E5E" w:rsidP="009B7DF9">
      <w:pPr>
        <w:pStyle w:val="Bezmezer"/>
        <w:spacing w:after="240"/>
        <w:jc w:val="both"/>
      </w:pPr>
      <w:r w:rsidRPr="00FD7C32">
        <w:t>Zadávací dokumentaci vypracoval na základě podkladů poskytnutých zadavatelem administrátor veřejné zakázky společnost</w:t>
      </w:r>
      <w:r w:rsidRPr="00FD7C32">
        <w:rPr>
          <w:b/>
        </w:rPr>
        <w:t xml:space="preserve"> QCM, s.r.o</w:t>
      </w:r>
      <w:r w:rsidRPr="00FD7C32">
        <w:t>.</w:t>
      </w:r>
      <w:r w:rsidRPr="00FD7C32">
        <w:rPr>
          <w:b/>
        </w:rPr>
        <w:t xml:space="preserve">, </w:t>
      </w:r>
      <w:r w:rsidRPr="00FD7C32">
        <w:t xml:space="preserve">se sídlem </w:t>
      </w:r>
      <w:r w:rsidR="00742357" w:rsidRPr="00FD7C32">
        <w:t>Heršpická 813/5, 639 00 Brno</w:t>
      </w:r>
      <w:r w:rsidRPr="00FD7C32">
        <w:t xml:space="preserve">, </w:t>
      </w:r>
      <w:r w:rsidRPr="00FD7C32">
        <w:rPr>
          <w:color w:val="000000"/>
        </w:rPr>
        <w:t>zapsaná v obchodním rejstříku Krajského soudu v</w:t>
      </w:r>
      <w:r w:rsidR="00D91F87" w:rsidRPr="00FD7C32">
        <w:rPr>
          <w:color w:val="000000"/>
        </w:rPr>
        <w:t> </w:t>
      </w:r>
      <w:r w:rsidRPr="00FD7C32">
        <w:rPr>
          <w:color w:val="000000"/>
        </w:rPr>
        <w:t xml:space="preserve">Brně, oddíl C, vložka </w:t>
      </w:r>
      <w:r w:rsidRPr="00FD7C32">
        <w:t xml:space="preserve">40722, IČO </w:t>
      </w:r>
      <w:r w:rsidRPr="00FD7C32">
        <w:rPr>
          <w:bCs/>
        </w:rPr>
        <w:t>26262525</w:t>
      </w:r>
      <w:r w:rsidR="0017211F" w:rsidRPr="00FD7C32">
        <w:rPr>
          <w:bCs/>
        </w:rPr>
        <w:t>,</w:t>
      </w:r>
      <w:r w:rsidR="0017211F" w:rsidRPr="00FD7C32">
        <w:rPr>
          <w:b/>
        </w:rPr>
        <w:t xml:space="preserve"> </w:t>
      </w:r>
      <w:r w:rsidR="0017211F" w:rsidRPr="00FD7C32">
        <w:t xml:space="preserve">s výjimkou příloh č. </w:t>
      </w:r>
      <w:r w:rsidR="00FD7C32" w:rsidRPr="00FD7C32">
        <w:t>1</w:t>
      </w:r>
      <w:r w:rsidR="00ED0AB3">
        <w:t xml:space="preserve"> </w:t>
      </w:r>
      <w:r w:rsidR="0017211F" w:rsidRPr="00FD7C32">
        <w:t xml:space="preserve">zadávací dokumentace, která byla vypracována </w:t>
      </w:r>
      <w:r w:rsidR="00FD7C32" w:rsidRPr="00FD7C32">
        <w:t>přímo zadavatelem.</w:t>
      </w:r>
    </w:p>
    <w:p w14:paraId="7943B5F9" w14:textId="77777777" w:rsidR="0052234A" w:rsidRDefault="0052234A" w:rsidP="009B7DF9">
      <w:pPr>
        <w:pStyle w:val="Bezmezer"/>
        <w:spacing w:after="240"/>
        <w:jc w:val="both"/>
      </w:pPr>
    </w:p>
    <w:p w14:paraId="311A5D86" w14:textId="1C8D8880" w:rsidR="0052234A" w:rsidRDefault="0052234A" w:rsidP="0052234A">
      <w:pPr>
        <w:pStyle w:val="Nadpis1"/>
      </w:pPr>
      <w:r>
        <w:t>PŘÍLOHY</w:t>
      </w:r>
    </w:p>
    <w:p w14:paraId="15440480" w14:textId="77777777" w:rsidR="0052234A" w:rsidRDefault="0052234A" w:rsidP="0052234A"/>
    <w:p w14:paraId="1425B190" w14:textId="22F21C21" w:rsidR="0052234A" w:rsidRDefault="00567033" w:rsidP="00ED0AB3">
      <w:pPr>
        <w:spacing w:after="0"/>
      </w:pPr>
      <w:r>
        <w:t>Příloha č. 1</w:t>
      </w:r>
      <w:r w:rsidR="00ED0AB3">
        <w:t xml:space="preserve"> </w:t>
      </w:r>
      <w:r w:rsidR="0052234A">
        <w:t>– Technické podmínky</w:t>
      </w:r>
    </w:p>
    <w:p w14:paraId="2468C10C" w14:textId="51279AD5" w:rsidR="0052234A" w:rsidRDefault="00567033" w:rsidP="00567033">
      <w:pPr>
        <w:spacing w:after="0"/>
      </w:pPr>
      <w:r>
        <w:lastRenderedPageBreak/>
        <w:t xml:space="preserve">Příloha č. 2 </w:t>
      </w:r>
      <w:r w:rsidR="00CB3DCD">
        <w:t>–</w:t>
      </w:r>
      <w:r w:rsidR="0052234A">
        <w:t xml:space="preserve"> </w:t>
      </w:r>
      <w:r w:rsidR="00CB3DCD">
        <w:t>Obchodní podmínky</w:t>
      </w:r>
    </w:p>
    <w:p w14:paraId="76D5C193" w14:textId="555784CA" w:rsidR="00CB3DCD" w:rsidRDefault="00567033" w:rsidP="00567033">
      <w:pPr>
        <w:pStyle w:val="Odstavecseseznamem"/>
        <w:spacing w:after="0"/>
        <w:ind w:left="0"/>
      </w:pPr>
      <w:r>
        <w:t xml:space="preserve">Příloha č. </w:t>
      </w:r>
      <w:r w:rsidR="00CB3DCD">
        <w:t>3 – Rozpis ceny plnění</w:t>
      </w:r>
    </w:p>
    <w:p w14:paraId="51B6E4F8" w14:textId="060B4B87" w:rsidR="00CB3DCD" w:rsidRPr="0052234A" w:rsidRDefault="00567033" w:rsidP="00567033">
      <w:pPr>
        <w:pStyle w:val="Odstavecseseznamem"/>
        <w:spacing w:after="0"/>
        <w:ind w:left="0"/>
      </w:pPr>
      <w:r>
        <w:t xml:space="preserve">Příloha č. </w:t>
      </w:r>
      <w:r w:rsidR="00CB3DCD">
        <w:t xml:space="preserve">4 </w:t>
      </w:r>
      <w:r>
        <w:t>–</w:t>
      </w:r>
      <w:r w:rsidR="00CB3DCD">
        <w:t xml:space="preserve"> Vzory k vypracování dokladů o kvalifikaci a nabídky</w:t>
      </w:r>
    </w:p>
    <w:p w14:paraId="72AAC45D" w14:textId="77777777" w:rsidR="006C73E2" w:rsidRDefault="006C73E2" w:rsidP="00D32557">
      <w:pPr>
        <w:spacing w:after="0"/>
      </w:pPr>
    </w:p>
    <w:sectPr w:rsidR="006C73E2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A884" w14:textId="77777777" w:rsidR="00FC3DB5" w:rsidRDefault="00FC3DB5" w:rsidP="00956C37">
      <w:pPr>
        <w:spacing w:after="0"/>
      </w:pPr>
      <w:r>
        <w:separator/>
      </w:r>
    </w:p>
  </w:endnote>
  <w:endnote w:type="continuationSeparator" w:id="0">
    <w:p w14:paraId="6732C29A" w14:textId="77777777" w:rsidR="00FC3DB5" w:rsidRDefault="00FC3DB5" w:rsidP="00956C37">
      <w:pPr>
        <w:spacing w:after="0"/>
      </w:pPr>
      <w:r>
        <w:continuationSeparator/>
      </w:r>
    </w:p>
  </w:endnote>
  <w:endnote w:type="continuationNotice" w:id="1">
    <w:p w14:paraId="0DB63673" w14:textId="77777777" w:rsidR="00FC3DB5" w:rsidRDefault="00FC3D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Nadpis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A62C" w14:textId="77777777" w:rsidR="00FC3DB5" w:rsidRDefault="00FC3DB5" w:rsidP="00956C37">
      <w:pPr>
        <w:spacing w:after="0"/>
      </w:pPr>
      <w:r>
        <w:separator/>
      </w:r>
    </w:p>
  </w:footnote>
  <w:footnote w:type="continuationSeparator" w:id="0">
    <w:p w14:paraId="7B8A0F62" w14:textId="77777777" w:rsidR="00FC3DB5" w:rsidRDefault="00FC3DB5" w:rsidP="00956C37">
      <w:pPr>
        <w:spacing w:after="0"/>
      </w:pPr>
      <w:r>
        <w:continuationSeparator/>
      </w:r>
    </w:p>
  </w:footnote>
  <w:footnote w:type="continuationNotice" w:id="1">
    <w:p w14:paraId="2F64D6B9" w14:textId="77777777" w:rsidR="00FC3DB5" w:rsidRDefault="00FC3D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0BE9" w14:textId="138C29E8" w:rsidR="00E46A89" w:rsidRDefault="00E46A89" w:rsidP="00296FA4">
    <w:pPr>
      <w:pStyle w:val="Zhlav"/>
      <w:jc w:val="center"/>
    </w:pPr>
    <w:r w:rsidRPr="00AA0DC2">
      <w:rPr>
        <w:noProof/>
        <w:lang w:eastAsia="cs-CZ"/>
      </w:rPr>
      <w:drawing>
        <wp:inline distT="0" distB="0" distL="0" distR="0" wp14:anchorId="033068F9" wp14:editId="7337DB11">
          <wp:extent cx="4777740" cy="647700"/>
          <wp:effectExtent l="0" t="0" r="3810" b="0"/>
          <wp:docPr id="536691710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57A"/>
    <w:multiLevelType w:val="multilevel"/>
    <w:tmpl w:val="4800A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2BC0838"/>
    <w:multiLevelType w:val="multilevel"/>
    <w:tmpl w:val="4800A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E842186"/>
    <w:multiLevelType w:val="hybridMultilevel"/>
    <w:tmpl w:val="75B03DAE"/>
    <w:lvl w:ilvl="0" w:tplc="A12A3A2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18B6"/>
    <w:multiLevelType w:val="hybridMultilevel"/>
    <w:tmpl w:val="7640FDA4"/>
    <w:lvl w:ilvl="0" w:tplc="5DE0E6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D0506AF"/>
    <w:multiLevelType w:val="hybridMultilevel"/>
    <w:tmpl w:val="8BD4B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622F6"/>
    <w:multiLevelType w:val="hybridMultilevel"/>
    <w:tmpl w:val="D48E0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E303E"/>
    <w:multiLevelType w:val="hybridMultilevel"/>
    <w:tmpl w:val="D842D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E615B"/>
    <w:multiLevelType w:val="hybridMultilevel"/>
    <w:tmpl w:val="316C6C58"/>
    <w:lvl w:ilvl="0" w:tplc="4B3A4354">
      <w:start w:val="6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645BC"/>
    <w:multiLevelType w:val="hybridMultilevel"/>
    <w:tmpl w:val="C4CECD14"/>
    <w:lvl w:ilvl="0" w:tplc="8E9431EE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1066F3"/>
    <w:multiLevelType w:val="hybridMultilevel"/>
    <w:tmpl w:val="79F4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A1B54"/>
    <w:multiLevelType w:val="hybridMultilevel"/>
    <w:tmpl w:val="594AF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98A31F5"/>
    <w:multiLevelType w:val="hybridMultilevel"/>
    <w:tmpl w:val="35D20E64"/>
    <w:lvl w:ilvl="0" w:tplc="7E389C2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36C7"/>
    <w:multiLevelType w:val="hybridMultilevel"/>
    <w:tmpl w:val="6F082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F7D8D"/>
    <w:multiLevelType w:val="hybridMultilevel"/>
    <w:tmpl w:val="FD008978"/>
    <w:lvl w:ilvl="0" w:tplc="5DE0E6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72157FC"/>
    <w:multiLevelType w:val="hybridMultilevel"/>
    <w:tmpl w:val="47DAEC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71161"/>
    <w:multiLevelType w:val="hybridMultilevel"/>
    <w:tmpl w:val="C98EF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D4B90"/>
    <w:multiLevelType w:val="multilevel"/>
    <w:tmpl w:val="4AF89A0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8" w15:restartNumberingAfterBreak="0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171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E2276F"/>
    <w:multiLevelType w:val="hybridMultilevel"/>
    <w:tmpl w:val="A6E400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7270"/>
    <w:multiLevelType w:val="hybridMultilevel"/>
    <w:tmpl w:val="1D2ED7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7FFB"/>
    <w:multiLevelType w:val="hybridMultilevel"/>
    <w:tmpl w:val="1F1C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46C6D"/>
    <w:multiLevelType w:val="hybridMultilevel"/>
    <w:tmpl w:val="A04E7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470E4"/>
    <w:multiLevelType w:val="hybridMultilevel"/>
    <w:tmpl w:val="3F505ED0"/>
    <w:lvl w:ilvl="0" w:tplc="CD2CAC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D4052"/>
    <w:multiLevelType w:val="multilevel"/>
    <w:tmpl w:val="D2D4BC8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1818639">
    <w:abstractNumId w:val="28"/>
  </w:num>
  <w:num w:numId="2" w16cid:durableId="1383824408">
    <w:abstractNumId w:val="16"/>
  </w:num>
  <w:num w:numId="3" w16cid:durableId="1490291550">
    <w:abstractNumId w:val="5"/>
  </w:num>
  <w:num w:numId="4" w16cid:durableId="1673724685">
    <w:abstractNumId w:val="5"/>
    <w:lvlOverride w:ilvl="0">
      <w:startOverride w:val="1"/>
    </w:lvlOverride>
  </w:num>
  <w:num w:numId="5" w16cid:durableId="919022007">
    <w:abstractNumId w:val="13"/>
  </w:num>
  <w:num w:numId="6" w16cid:durableId="771704571">
    <w:abstractNumId w:val="34"/>
  </w:num>
  <w:num w:numId="7" w16cid:durableId="2045476294">
    <w:abstractNumId w:val="10"/>
  </w:num>
  <w:num w:numId="8" w16cid:durableId="341322114">
    <w:abstractNumId w:val="6"/>
  </w:num>
  <w:num w:numId="9" w16cid:durableId="2139488856">
    <w:abstractNumId w:val="21"/>
  </w:num>
  <w:num w:numId="10" w16cid:durableId="2124567286">
    <w:abstractNumId w:val="23"/>
  </w:num>
  <w:num w:numId="11" w16cid:durableId="781918040">
    <w:abstractNumId w:val="29"/>
  </w:num>
  <w:num w:numId="12" w16cid:durableId="722217684">
    <w:abstractNumId w:val="25"/>
  </w:num>
  <w:num w:numId="13" w16cid:durableId="1967926721">
    <w:abstractNumId w:val="33"/>
  </w:num>
  <w:num w:numId="14" w16cid:durableId="673385692">
    <w:abstractNumId w:val="15"/>
  </w:num>
  <w:num w:numId="15" w16cid:durableId="1529444009">
    <w:abstractNumId w:val="3"/>
  </w:num>
  <w:num w:numId="16" w16cid:durableId="1226181226">
    <w:abstractNumId w:val="19"/>
  </w:num>
  <w:num w:numId="17" w16cid:durableId="71585104">
    <w:abstractNumId w:val="17"/>
  </w:num>
  <w:num w:numId="18" w16cid:durableId="1323968979">
    <w:abstractNumId w:val="35"/>
  </w:num>
  <w:num w:numId="19" w16cid:durableId="6783850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37599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5375974">
    <w:abstractNumId w:val="18"/>
  </w:num>
  <w:num w:numId="22" w16cid:durableId="453212523">
    <w:abstractNumId w:val="22"/>
  </w:num>
  <w:num w:numId="23" w16cid:durableId="881863012">
    <w:abstractNumId w:val="2"/>
  </w:num>
  <w:num w:numId="24" w16cid:durableId="1697466747">
    <w:abstractNumId w:val="4"/>
  </w:num>
  <w:num w:numId="25" w16cid:durableId="753210556">
    <w:abstractNumId w:val="9"/>
  </w:num>
  <w:num w:numId="26" w16cid:durableId="1712463454">
    <w:abstractNumId w:val="8"/>
  </w:num>
  <w:num w:numId="27" w16cid:durableId="912859469">
    <w:abstractNumId w:val="31"/>
  </w:num>
  <w:num w:numId="28" w16cid:durableId="10692956">
    <w:abstractNumId w:val="12"/>
  </w:num>
  <w:num w:numId="29" w16cid:durableId="989482137">
    <w:abstractNumId w:val="24"/>
  </w:num>
  <w:num w:numId="30" w16cid:durableId="49768292">
    <w:abstractNumId w:val="20"/>
  </w:num>
  <w:num w:numId="31" w16cid:durableId="286665462">
    <w:abstractNumId w:val="32"/>
  </w:num>
  <w:num w:numId="32" w16cid:durableId="344403805">
    <w:abstractNumId w:val="11"/>
  </w:num>
  <w:num w:numId="33" w16cid:durableId="1434521776">
    <w:abstractNumId w:val="7"/>
  </w:num>
  <w:num w:numId="34" w16cid:durableId="717630793">
    <w:abstractNumId w:val="14"/>
  </w:num>
  <w:num w:numId="35" w16cid:durableId="874275521">
    <w:abstractNumId w:val="1"/>
  </w:num>
  <w:num w:numId="36" w16cid:durableId="1038821437">
    <w:abstractNumId w:val="26"/>
  </w:num>
  <w:num w:numId="37" w16cid:durableId="10176529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56510831">
    <w:abstractNumId w:val="27"/>
  </w:num>
  <w:num w:numId="39" w16cid:durableId="127856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65C8"/>
    <w:rsid w:val="00013CDD"/>
    <w:rsid w:val="00013D45"/>
    <w:rsid w:val="00020A74"/>
    <w:rsid w:val="00025E5E"/>
    <w:rsid w:val="00025EFA"/>
    <w:rsid w:val="00031204"/>
    <w:rsid w:val="00047BC0"/>
    <w:rsid w:val="00073D72"/>
    <w:rsid w:val="000744E1"/>
    <w:rsid w:val="0007506E"/>
    <w:rsid w:val="00085248"/>
    <w:rsid w:val="000902A6"/>
    <w:rsid w:val="0009381F"/>
    <w:rsid w:val="000B379C"/>
    <w:rsid w:val="000B784C"/>
    <w:rsid w:val="000C182B"/>
    <w:rsid w:val="000C5CF4"/>
    <w:rsid w:val="000D2401"/>
    <w:rsid w:val="000E49FB"/>
    <w:rsid w:val="000F39A6"/>
    <w:rsid w:val="001102FD"/>
    <w:rsid w:val="001130E6"/>
    <w:rsid w:val="001273DB"/>
    <w:rsid w:val="00127914"/>
    <w:rsid w:val="00127E3D"/>
    <w:rsid w:val="00130166"/>
    <w:rsid w:val="00132CEC"/>
    <w:rsid w:val="00134A12"/>
    <w:rsid w:val="001451AF"/>
    <w:rsid w:val="001529F6"/>
    <w:rsid w:val="0015556A"/>
    <w:rsid w:val="00162587"/>
    <w:rsid w:val="001654A3"/>
    <w:rsid w:val="00165AB2"/>
    <w:rsid w:val="00167612"/>
    <w:rsid w:val="00170EA9"/>
    <w:rsid w:val="0017211F"/>
    <w:rsid w:val="00185713"/>
    <w:rsid w:val="00187958"/>
    <w:rsid w:val="001920CF"/>
    <w:rsid w:val="00192845"/>
    <w:rsid w:val="00193603"/>
    <w:rsid w:val="001943EA"/>
    <w:rsid w:val="00196D89"/>
    <w:rsid w:val="001A097F"/>
    <w:rsid w:val="001C1AEA"/>
    <w:rsid w:val="001C4776"/>
    <w:rsid w:val="001D0C80"/>
    <w:rsid w:val="001D32FA"/>
    <w:rsid w:val="001D4354"/>
    <w:rsid w:val="001D5D19"/>
    <w:rsid w:val="001D5E1D"/>
    <w:rsid w:val="001E2FED"/>
    <w:rsid w:val="001E58DE"/>
    <w:rsid w:val="001F3666"/>
    <w:rsid w:val="001F50A8"/>
    <w:rsid w:val="001F53A5"/>
    <w:rsid w:val="002102F2"/>
    <w:rsid w:val="00212F27"/>
    <w:rsid w:val="00220116"/>
    <w:rsid w:val="002208DF"/>
    <w:rsid w:val="00223BC3"/>
    <w:rsid w:val="00234532"/>
    <w:rsid w:val="00236AF8"/>
    <w:rsid w:val="002409DF"/>
    <w:rsid w:val="00247C9F"/>
    <w:rsid w:val="00271F15"/>
    <w:rsid w:val="00277D14"/>
    <w:rsid w:val="002801F7"/>
    <w:rsid w:val="00280F56"/>
    <w:rsid w:val="00291DF7"/>
    <w:rsid w:val="00293D62"/>
    <w:rsid w:val="00296FA4"/>
    <w:rsid w:val="002B01E0"/>
    <w:rsid w:val="002B4B99"/>
    <w:rsid w:val="002C0C4D"/>
    <w:rsid w:val="002D6AE5"/>
    <w:rsid w:val="002F7457"/>
    <w:rsid w:val="00301DED"/>
    <w:rsid w:val="00313BA9"/>
    <w:rsid w:val="0032460B"/>
    <w:rsid w:val="0032530E"/>
    <w:rsid w:val="00332D40"/>
    <w:rsid w:val="00340D95"/>
    <w:rsid w:val="00354EDA"/>
    <w:rsid w:val="003608E2"/>
    <w:rsid w:val="003657F9"/>
    <w:rsid w:val="0037586B"/>
    <w:rsid w:val="00382637"/>
    <w:rsid w:val="0038604F"/>
    <w:rsid w:val="003872D6"/>
    <w:rsid w:val="00390820"/>
    <w:rsid w:val="003A24D8"/>
    <w:rsid w:val="003C027F"/>
    <w:rsid w:val="003C7543"/>
    <w:rsid w:val="003D02BD"/>
    <w:rsid w:val="003D127C"/>
    <w:rsid w:val="003D6976"/>
    <w:rsid w:val="003E0E70"/>
    <w:rsid w:val="00401672"/>
    <w:rsid w:val="004068D5"/>
    <w:rsid w:val="0041549B"/>
    <w:rsid w:val="004159B6"/>
    <w:rsid w:val="0042454E"/>
    <w:rsid w:val="0043072A"/>
    <w:rsid w:val="00446A5B"/>
    <w:rsid w:val="00454CDF"/>
    <w:rsid w:val="004626CA"/>
    <w:rsid w:val="004645D3"/>
    <w:rsid w:val="0047090D"/>
    <w:rsid w:val="00471325"/>
    <w:rsid w:val="00495229"/>
    <w:rsid w:val="004A2C34"/>
    <w:rsid w:val="004A338B"/>
    <w:rsid w:val="004A63D1"/>
    <w:rsid w:val="004B09DB"/>
    <w:rsid w:val="004B1475"/>
    <w:rsid w:val="004B4C4E"/>
    <w:rsid w:val="004B6E84"/>
    <w:rsid w:val="004C049B"/>
    <w:rsid w:val="004C3025"/>
    <w:rsid w:val="004D0D06"/>
    <w:rsid w:val="004D5B4B"/>
    <w:rsid w:val="004D7F94"/>
    <w:rsid w:val="004E2982"/>
    <w:rsid w:val="004E5D60"/>
    <w:rsid w:val="005005D8"/>
    <w:rsid w:val="0050519A"/>
    <w:rsid w:val="00513B88"/>
    <w:rsid w:val="0052234A"/>
    <w:rsid w:val="00526598"/>
    <w:rsid w:val="00535AD5"/>
    <w:rsid w:val="00551BBD"/>
    <w:rsid w:val="00556391"/>
    <w:rsid w:val="0056518A"/>
    <w:rsid w:val="00566A4F"/>
    <w:rsid w:val="00566AB9"/>
    <w:rsid w:val="00567033"/>
    <w:rsid w:val="00567184"/>
    <w:rsid w:val="0056723B"/>
    <w:rsid w:val="00567C3E"/>
    <w:rsid w:val="00567F76"/>
    <w:rsid w:val="00577112"/>
    <w:rsid w:val="00580742"/>
    <w:rsid w:val="00581E72"/>
    <w:rsid w:val="0058711F"/>
    <w:rsid w:val="00595305"/>
    <w:rsid w:val="005A0FED"/>
    <w:rsid w:val="005A4872"/>
    <w:rsid w:val="005A65C4"/>
    <w:rsid w:val="005B7DC8"/>
    <w:rsid w:val="005C2763"/>
    <w:rsid w:val="005C6EF0"/>
    <w:rsid w:val="005C727D"/>
    <w:rsid w:val="005D26DE"/>
    <w:rsid w:val="005D589F"/>
    <w:rsid w:val="005E0AB1"/>
    <w:rsid w:val="005E1F81"/>
    <w:rsid w:val="005F4A86"/>
    <w:rsid w:val="005F4DD5"/>
    <w:rsid w:val="005F57C1"/>
    <w:rsid w:val="006009E0"/>
    <w:rsid w:val="006163B5"/>
    <w:rsid w:val="006256D6"/>
    <w:rsid w:val="006307FE"/>
    <w:rsid w:val="006459E6"/>
    <w:rsid w:val="006531E7"/>
    <w:rsid w:val="00662BE0"/>
    <w:rsid w:val="006718D3"/>
    <w:rsid w:val="006723AD"/>
    <w:rsid w:val="00677043"/>
    <w:rsid w:val="00680104"/>
    <w:rsid w:val="00680339"/>
    <w:rsid w:val="0068428D"/>
    <w:rsid w:val="006902BA"/>
    <w:rsid w:val="00690CB1"/>
    <w:rsid w:val="00692506"/>
    <w:rsid w:val="0069780A"/>
    <w:rsid w:val="006A0743"/>
    <w:rsid w:val="006B071E"/>
    <w:rsid w:val="006B1B6C"/>
    <w:rsid w:val="006B50AD"/>
    <w:rsid w:val="006C1BD1"/>
    <w:rsid w:val="006C4EB2"/>
    <w:rsid w:val="006C73E2"/>
    <w:rsid w:val="006C7E16"/>
    <w:rsid w:val="006E1010"/>
    <w:rsid w:val="006E6F61"/>
    <w:rsid w:val="006F331C"/>
    <w:rsid w:val="006F3CEA"/>
    <w:rsid w:val="006F49BD"/>
    <w:rsid w:val="006F6272"/>
    <w:rsid w:val="006F6FE8"/>
    <w:rsid w:val="007017B6"/>
    <w:rsid w:val="00704AF2"/>
    <w:rsid w:val="007107E4"/>
    <w:rsid w:val="00714400"/>
    <w:rsid w:val="00716F53"/>
    <w:rsid w:val="0072171A"/>
    <w:rsid w:val="00723D15"/>
    <w:rsid w:val="007250D1"/>
    <w:rsid w:val="0072568E"/>
    <w:rsid w:val="00730DCB"/>
    <w:rsid w:val="00736A17"/>
    <w:rsid w:val="00742357"/>
    <w:rsid w:val="00742DC3"/>
    <w:rsid w:val="007448F5"/>
    <w:rsid w:val="00744A1E"/>
    <w:rsid w:val="00751B89"/>
    <w:rsid w:val="007659BA"/>
    <w:rsid w:val="00766247"/>
    <w:rsid w:val="00770269"/>
    <w:rsid w:val="0078104D"/>
    <w:rsid w:val="007850BC"/>
    <w:rsid w:val="00796AE7"/>
    <w:rsid w:val="00797B85"/>
    <w:rsid w:val="007A1D79"/>
    <w:rsid w:val="007B0E90"/>
    <w:rsid w:val="007B1510"/>
    <w:rsid w:val="007B2294"/>
    <w:rsid w:val="007B39DB"/>
    <w:rsid w:val="007B4B4D"/>
    <w:rsid w:val="007C164A"/>
    <w:rsid w:val="007C5515"/>
    <w:rsid w:val="007C6CE0"/>
    <w:rsid w:val="007D2D91"/>
    <w:rsid w:val="007D34D5"/>
    <w:rsid w:val="007D791E"/>
    <w:rsid w:val="007E2B13"/>
    <w:rsid w:val="008036B1"/>
    <w:rsid w:val="0081039A"/>
    <w:rsid w:val="00811C75"/>
    <w:rsid w:val="00815824"/>
    <w:rsid w:val="00822DB0"/>
    <w:rsid w:val="008234F5"/>
    <w:rsid w:val="00832A6D"/>
    <w:rsid w:val="00834945"/>
    <w:rsid w:val="008441FC"/>
    <w:rsid w:val="00852E67"/>
    <w:rsid w:val="00855F3C"/>
    <w:rsid w:val="00860470"/>
    <w:rsid w:val="00866E11"/>
    <w:rsid w:val="008737D6"/>
    <w:rsid w:val="008916DD"/>
    <w:rsid w:val="00892889"/>
    <w:rsid w:val="008A52A7"/>
    <w:rsid w:val="008B3384"/>
    <w:rsid w:val="008C1FD4"/>
    <w:rsid w:val="008C29FF"/>
    <w:rsid w:val="008D0945"/>
    <w:rsid w:val="008E0041"/>
    <w:rsid w:val="008E60BE"/>
    <w:rsid w:val="008F1D86"/>
    <w:rsid w:val="008F5136"/>
    <w:rsid w:val="008F56D2"/>
    <w:rsid w:val="00907FA2"/>
    <w:rsid w:val="0091357A"/>
    <w:rsid w:val="0092519C"/>
    <w:rsid w:val="00934407"/>
    <w:rsid w:val="009541E4"/>
    <w:rsid w:val="009546D7"/>
    <w:rsid w:val="00956C37"/>
    <w:rsid w:val="009576C0"/>
    <w:rsid w:val="00972465"/>
    <w:rsid w:val="00973FE0"/>
    <w:rsid w:val="00974418"/>
    <w:rsid w:val="0098192D"/>
    <w:rsid w:val="00991279"/>
    <w:rsid w:val="009922DF"/>
    <w:rsid w:val="00992B56"/>
    <w:rsid w:val="009A3AB5"/>
    <w:rsid w:val="009A3B7D"/>
    <w:rsid w:val="009B6516"/>
    <w:rsid w:val="009B7DF9"/>
    <w:rsid w:val="009D37EC"/>
    <w:rsid w:val="009D76DD"/>
    <w:rsid w:val="009E145E"/>
    <w:rsid w:val="009E5CED"/>
    <w:rsid w:val="00A01D8B"/>
    <w:rsid w:val="00A02330"/>
    <w:rsid w:val="00A04962"/>
    <w:rsid w:val="00A06C14"/>
    <w:rsid w:val="00A10280"/>
    <w:rsid w:val="00A126C1"/>
    <w:rsid w:val="00A12DB2"/>
    <w:rsid w:val="00A169DF"/>
    <w:rsid w:val="00A201CC"/>
    <w:rsid w:val="00A20770"/>
    <w:rsid w:val="00A21EE8"/>
    <w:rsid w:val="00A22C38"/>
    <w:rsid w:val="00A31FD5"/>
    <w:rsid w:val="00A34D89"/>
    <w:rsid w:val="00A35A31"/>
    <w:rsid w:val="00A519F5"/>
    <w:rsid w:val="00A555FB"/>
    <w:rsid w:val="00A55DFC"/>
    <w:rsid w:val="00A55E3C"/>
    <w:rsid w:val="00A57E34"/>
    <w:rsid w:val="00A6618B"/>
    <w:rsid w:val="00A66E4A"/>
    <w:rsid w:val="00A714A8"/>
    <w:rsid w:val="00A77FB5"/>
    <w:rsid w:val="00A9400C"/>
    <w:rsid w:val="00AA075D"/>
    <w:rsid w:val="00AA161F"/>
    <w:rsid w:val="00AA5B6B"/>
    <w:rsid w:val="00AB31D3"/>
    <w:rsid w:val="00AC0970"/>
    <w:rsid w:val="00AC4A90"/>
    <w:rsid w:val="00AD16FC"/>
    <w:rsid w:val="00AD29AB"/>
    <w:rsid w:val="00AE0258"/>
    <w:rsid w:val="00AE2DED"/>
    <w:rsid w:val="00AE36C7"/>
    <w:rsid w:val="00AE65C8"/>
    <w:rsid w:val="00AF5855"/>
    <w:rsid w:val="00AF754D"/>
    <w:rsid w:val="00B01B64"/>
    <w:rsid w:val="00B025AD"/>
    <w:rsid w:val="00B10326"/>
    <w:rsid w:val="00B127AE"/>
    <w:rsid w:val="00B1757C"/>
    <w:rsid w:val="00B242FE"/>
    <w:rsid w:val="00B24926"/>
    <w:rsid w:val="00B376F3"/>
    <w:rsid w:val="00B44BE5"/>
    <w:rsid w:val="00B45532"/>
    <w:rsid w:val="00B45B66"/>
    <w:rsid w:val="00B47ACF"/>
    <w:rsid w:val="00B5698F"/>
    <w:rsid w:val="00B634CA"/>
    <w:rsid w:val="00B6410F"/>
    <w:rsid w:val="00B64AEF"/>
    <w:rsid w:val="00B819CA"/>
    <w:rsid w:val="00B93417"/>
    <w:rsid w:val="00BB6289"/>
    <w:rsid w:val="00BC36BE"/>
    <w:rsid w:val="00BC696E"/>
    <w:rsid w:val="00BD6448"/>
    <w:rsid w:val="00BD78A3"/>
    <w:rsid w:val="00BE2A89"/>
    <w:rsid w:val="00BE3ADE"/>
    <w:rsid w:val="00BE467E"/>
    <w:rsid w:val="00BF747D"/>
    <w:rsid w:val="00C03535"/>
    <w:rsid w:val="00C05809"/>
    <w:rsid w:val="00C064D1"/>
    <w:rsid w:val="00C070B5"/>
    <w:rsid w:val="00C07FE1"/>
    <w:rsid w:val="00C36B94"/>
    <w:rsid w:val="00C41F39"/>
    <w:rsid w:val="00C46490"/>
    <w:rsid w:val="00C548D6"/>
    <w:rsid w:val="00C55C3A"/>
    <w:rsid w:val="00C63FF4"/>
    <w:rsid w:val="00C654A8"/>
    <w:rsid w:val="00C71600"/>
    <w:rsid w:val="00C8725E"/>
    <w:rsid w:val="00C9124E"/>
    <w:rsid w:val="00CA7D03"/>
    <w:rsid w:val="00CB3DCD"/>
    <w:rsid w:val="00CB4FE0"/>
    <w:rsid w:val="00CC038D"/>
    <w:rsid w:val="00CC1A26"/>
    <w:rsid w:val="00CC6EF6"/>
    <w:rsid w:val="00CD3F96"/>
    <w:rsid w:val="00CD4DD6"/>
    <w:rsid w:val="00CD72CB"/>
    <w:rsid w:val="00CF1CA1"/>
    <w:rsid w:val="00CF6A34"/>
    <w:rsid w:val="00D035E4"/>
    <w:rsid w:val="00D2295D"/>
    <w:rsid w:val="00D234BD"/>
    <w:rsid w:val="00D32557"/>
    <w:rsid w:val="00D46750"/>
    <w:rsid w:val="00D46B1B"/>
    <w:rsid w:val="00D52845"/>
    <w:rsid w:val="00D541CC"/>
    <w:rsid w:val="00D600B4"/>
    <w:rsid w:val="00D62248"/>
    <w:rsid w:val="00D73E7F"/>
    <w:rsid w:val="00D74619"/>
    <w:rsid w:val="00D77DDF"/>
    <w:rsid w:val="00D8476A"/>
    <w:rsid w:val="00D85D7E"/>
    <w:rsid w:val="00D91F87"/>
    <w:rsid w:val="00D9251D"/>
    <w:rsid w:val="00D928D6"/>
    <w:rsid w:val="00D9337E"/>
    <w:rsid w:val="00D93E57"/>
    <w:rsid w:val="00DC2135"/>
    <w:rsid w:val="00DC21B2"/>
    <w:rsid w:val="00DC239D"/>
    <w:rsid w:val="00DD34AA"/>
    <w:rsid w:val="00DD5191"/>
    <w:rsid w:val="00DD5FFD"/>
    <w:rsid w:val="00DD64B4"/>
    <w:rsid w:val="00DF097A"/>
    <w:rsid w:val="00DF2FB1"/>
    <w:rsid w:val="00E0408A"/>
    <w:rsid w:val="00E06C2E"/>
    <w:rsid w:val="00E107B0"/>
    <w:rsid w:val="00E113F9"/>
    <w:rsid w:val="00E146B5"/>
    <w:rsid w:val="00E14863"/>
    <w:rsid w:val="00E2272D"/>
    <w:rsid w:val="00E27AE6"/>
    <w:rsid w:val="00E339CF"/>
    <w:rsid w:val="00E33CF8"/>
    <w:rsid w:val="00E4511B"/>
    <w:rsid w:val="00E46A89"/>
    <w:rsid w:val="00E60EBB"/>
    <w:rsid w:val="00E61599"/>
    <w:rsid w:val="00E63BA7"/>
    <w:rsid w:val="00E64BD7"/>
    <w:rsid w:val="00E66048"/>
    <w:rsid w:val="00E6790A"/>
    <w:rsid w:val="00E71571"/>
    <w:rsid w:val="00E74A69"/>
    <w:rsid w:val="00E75741"/>
    <w:rsid w:val="00E80D33"/>
    <w:rsid w:val="00E948BD"/>
    <w:rsid w:val="00EA2379"/>
    <w:rsid w:val="00EA4D6F"/>
    <w:rsid w:val="00EB013B"/>
    <w:rsid w:val="00EB3FA4"/>
    <w:rsid w:val="00EB580D"/>
    <w:rsid w:val="00EB64D0"/>
    <w:rsid w:val="00EB68B0"/>
    <w:rsid w:val="00EC1AAE"/>
    <w:rsid w:val="00EC3F08"/>
    <w:rsid w:val="00EC5EB0"/>
    <w:rsid w:val="00ED0AB3"/>
    <w:rsid w:val="00ED0E14"/>
    <w:rsid w:val="00ED1437"/>
    <w:rsid w:val="00ED2089"/>
    <w:rsid w:val="00EF1DFA"/>
    <w:rsid w:val="00EF3F2B"/>
    <w:rsid w:val="00EF4D32"/>
    <w:rsid w:val="00F115E9"/>
    <w:rsid w:val="00F13F26"/>
    <w:rsid w:val="00F1653F"/>
    <w:rsid w:val="00F33CCD"/>
    <w:rsid w:val="00F35CD7"/>
    <w:rsid w:val="00F36618"/>
    <w:rsid w:val="00F408AF"/>
    <w:rsid w:val="00F43FB4"/>
    <w:rsid w:val="00F46C41"/>
    <w:rsid w:val="00F47929"/>
    <w:rsid w:val="00F65FF6"/>
    <w:rsid w:val="00F764B2"/>
    <w:rsid w:val="00F86122"/>
    <w:rsid w:val="00F95F54"/>
    <w:rsid w:val="00FA4DF7"/>
    <w:rsid w:val="00FB001A"/>
    <w:rsid w:val="00FB1118"/>
    <w:rsid w:val="00FB323B"/>
    <w:rsid w:val="00FB6E19"/>
    <w:rsid w:val="00FC10A6"/>
    <w:rsid w:val="00FC3DB5"/>
    <w:rsid w:val="00FD0CF3"/>
    <w:rsid w:val="00FD7C32"/>
    <w:rsid w:val="00FE0658"/>
    <w:rsid w:val="00FE14EF"/>
    <w:rsid w:val="00FF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AAC2CE"/>
  <w15:docId w15:val="{AF3F26B7-540E-4AEE-BA0A-7034A3E1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EB0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ind w:left="432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B2294"/>
    <w:pPr>
      <w:keepNext/>
      <w:keepLines/>
      <w:numPr>
        <w:ilvl w:val="1"/>
        <w:numId w:val="1"/>
      </w:numPr>
      <w:spacing w:before="200" w:after="0"/>
      <w:ind w:left="576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B2294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9A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9A3AB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6C37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6C37"/>
    <w:rPr>
      <w:rFonts w:ascii="Verdana" w:hAnsi="Verdana"/>
    </w:rPr>
  </w:style>
  <w:style w:type="paragraph" w:customStyle="1" w:styleId="l5">
    <w:name w:val="l5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D64B4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66"/>
    <w:rPr>
      <w:color w:val="605E5C"/>
      <w:shd w:val="clear" w:color="auto" w:fill="E1DFDD"/>
    </w:rPr>
  </w:style>
  <w:style w:type="paragraph" w:customStyle="1" w:styleId="Tloslovan">
    <w:name w:val="Tělo číslované"/>
    <w:basedOn w:val="Normln"/>
    <w:qFormat/>
    <w:rsid w:val="001D4354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A77FB5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Standardnpsmoodstavce"/>
    <w:link w:val="Odstavecseseznamem"/>
    <w:uiPriority w:val="34"/>
    <w:rsid w:val="00162587"/>
    <w:rPr>
      <w:rFonts w:ascii="Verdana" w:hAnsi="Verdana"/>
    </w:rPr>
  </w:style>
  <w:style w:type="paragraph" w:styleId="Revize">
    <w:name w:val="Revision"/>
    <w:hidden/>
    <w:uiPriority w:val="99"/>
    <w:semiHidden/>
    <w:rsid w:val="001D32FA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k.e-tenders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motal@qc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zak.e-tenders.cz/manual_2/ezak-manual-dodavatele-cdd-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A161-0CFF-4C66-9DBE-DA62D671D5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4391</TotalTime>
  <Pages>14</Pages>
  <Words>3380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23282</CharactersWithSpaces>
  <SharedDoc>false</SharedDoc>
  <HLinks>
    <vt:vector size="30" baseType="variant">
      <vt:variant>
        <vt:i4>2424928</vt:i4>
      </vt:variant>
      <vt:variant>
        <vt:i4>12</vt:i4>
      </vt:variant>
      <vt:variant>
        <vt:i4>0</vt:i4>
      </vt:variant>
      <vt:variant>
        <vt:i4>5</vt:i4>
      </vt:variant>
      <vt:variant>
        <vt:lpwstr>https://ezak.e-tenders.cz/</vt:lpwstr>
      </vt:variant>
      <vt:variant>
        <vt:lpwstr/>
      </vt:variant>
      <vt:variant>
        <vt:i4>2621461</vt:i4>
      </vt:variant>
      <vt:variant>
        <vt:i4>9</vt:i4>
      </vt:variant>
      <vt:variant>
        <vt:i4>0</vt:i4>
      </vt:variant>
      <vt:variant>
        <vt:i4>5</vt:i4>
      </vt:variant>
      <vt:variant>
        <vt:lpwstr>mailto:podpora@ezak.cz</vt:lpwstr>
      </vt:variant>
      <vt:variant>
        <vt:lpwstr/>
      </vt:variant>
      <vt:variant>
        <vt:i4>131177</vt:i4>
      </vt:variant>
      <vt:variant>
        <vt:i4>6</vt:i4>
      </vt:variant>
      <vt:variant>
        <vt:i4>0</vt:i4>
      </vt:variant>
      <vt:variant>
        <vt:i4>5</vt:i4>
      </vt:variant>
      <vt:variant>
        <vt:lpwstr>mailto:tomas.motal@qcm.cz</vt:lpwstr>
      </vt:variant>
      <vt:variant>
        <vt:lpwstr/>
      </vt:variant>
      <vt:variant>
        <vt:i4>5701661</vt:i4>
      </vt:variant>
      <vt:variant>
        <vt:i4>3</vt:i4>
      </vt:variant>
      <vt:variant>
        <vt:i4>0</vt:i4>
      </vt:variant>
      <vt:variant>
        <vt:i4>5</vt:i4>
      </vt:variant>
      <vt:variant>
        <vt:lpwstr>https://fen.cz/</vt:lpwstr>
      </vt:variant>
      <vt:variant>
        <vt:lpwstr>/registrace</vt:lpwstr>
      </vt:variant>
      <vt:variant>
        <vt:i4>5242932</vt:i4>
      </vt:variant>
      <vt:variant>
        <vt:i4>0</vt:i4>
      </vt:variant>
      <vt:variant>
        <vt:i4>0</vt:i4>
      </vt:variant>
      <vt:variant>
        <vt:i4>5</vt:i4>
      </vt:variant>
      <vt:variant>
        <vt:lpwstr>https://ezak.e-tenders.cz/manual_2/ezak-manual-dodavatele-cdd-pdf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Michalčíková</dc:creator>
  <cp:keywords/>
  <cp:lastModifiedBy>Tomáš Motal</cp:lastModifiedBy>
  <cp:revision>25</cp:revision>
  <dcterms:created xsi:type="dcterms:W3CDTF">2025-02-07T17:41:00Z</dcterms:created>
  <dcterms:modified xsi:type="dcterms:W3CDTF">2025-05-22T16:06:00Z</dcterms:modified>
</cp:coreProperties>
</file>