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5EB1480D" w14:textId="77777777" w:rsidR="00366C43" w:rsidRP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46269376" w14:textId="77777777" w:rsidR="007F5346" w:rsidRPr="007F5346" w:rsidRDefault="007F5346" w:rsidP="007F5346">
      <w:pPr>
        <w:tabs>
          <w:tab w:val="left" w:pos="8325"/>
        </w:tabs>
        <w:suppressAutoHyphens w:val="0"/>
        <w:rPr>
          <w:rFonts w:cs="Arial"/>
        </w:rPr>
      </w:pPr>
      <w:r w:rsidRPr="007F5346">
        <w:rPr>
          <w:rFonts w:cs="Arial"/>
        </w:rPr>
        <w:tab/>
      </w: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5346" w:rsidRPr="007F5346" w14:paraId="3717DD42" w14:textId="77777777" w:rsidTr="004014B6">
        <w:tc>
          <w:tcPr>
            <w:tcW w:w="9212" w:type="dxa"/>
          </w:tcPr>
          <w:p w14:paraId="50F3E152" w14:textId="77777777" w:rsidR="007F5346" w:rsidRPr="007F5346" w:rsidRDefault="007F5346" w:rsidP="007F5346">
            <w:pPr>
              <w:spacing w:after="0"/>
              <w:jc w:val="center"/>
              <w:rPr>
                <w:rFonts w:cs="Arial"/>
                <w:b/>
              </w:rPr>
            </w:pPr>
            <w:r w:rsidRPr="007F5346">
              <w:rPr>
                <w:rFonts w:cs="Arial"/>
                <w:b/>
              </w:rPr>
              <w:t>Veřejná zakázka</w:t>
            </w:r>
          </w:p>
        </w:tc>
      </w:tr>
      <w:tr w:rsidR="007F5346" w:rsidRPr="007F5346" w14:paraId="13292B35" w14:textId="77777777" w:rsidTr="004014B6">
        <w:trPr>
          <w:trHeight w:val="408"/>
        </w:trPr>
        <w:tc>
          <w:tcPr>
            <w:tcW w:w="9212" w:type="dxa"/>
          </w:tcPr>
          <w:p w14:paraId="06D2DAE9" w14:textId="77777777" w:rsidR="007A36C5" w:rsidRDefault="007F5346" w:rsidP="007F5346">
            <w:pPr>
              <w:spacing w:after="0"/>
              <w:jc w:val="center"/>
              <w:rPr>
                <w:rFonts w:cs="Arial"/>
                <w:b/>
                <w:sz w:val="32"/>
                <w:szCs w:val="32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Tištín – lokalita Z3 – Dopravní a technická </w:t>
            </w:r>
          </w:p>
          <w:p w14:paraId="298FF7FB" w14:textId="7C98A3DA" w:rsidR="007F5346" w:rsidRPr="007F5346" w:rsidRDefault="007F5346" w:rsidP="007F5346">
            <w:pPr>
              <w:spacing w:after="0"/>
              <w:jc w:val="center"/>
              <w:rPr>
                <w:rFonts w:cs="Arial"/>
                <w:b/>
                <w:sz w:val="32"/>
                <w:szCs w:val="32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infrastruktura </w:t>
            </w:r>
            <w:r w:rsidR="00B220F8">
              <w:rPr>
                <w:rFonts w:cs="Arial"/>
                <w:b/>
                <w:sz w:val="32"/>
                <w:szCs w:val="32"/>
              </w:rPr>
              <w:t>U cyklostezky</w:t>
            </w:r>
          </w:p>
        </w:tc>
      </w:tr>
    </w:tbl>
    <w:p w14:paraId="2D6B4D9F" w14:textId="77777777" w:rsidR="007F5346" w:rsidRPr="007F5346" w:rsidRDefault="007F5346" w:rsidP="007F5346">
      <w:pPr>
        <w:suppressAutoHyphens w:val="0"/>
        <w:rPr>
          <w:rFonts w:cs="Arial"/>
        </w:rPr>
      </w:pPr>
    </w:p>
    <w:p w14:paraId="088D9D8A" w14:textId="77777777" w:rsidR="007F5346" w:rsidRPr="007F5346" w:rsidRDefault="007F5346" w:rsidP="007F5346">
      <w:pPr>
        <w:suppressAutoHyphens w:val="0"/>
        <w:rPr>
          <w:rFonts w:cs="Arial"/>
        </w:rPr>
      </w:pPr>
    </w:p>
    <w:p w14:paraId="3BE16344" w14:textId="77777777" w:rsidR="007F5346" w:rsidRPr="007F5346" w:rsidRDefault="007F5346" w:rsidP="007F5346">
      <w:pPr>
        <w:suppressAutoHyphens w:val="0"/>
        <w:spacing w:after="0"/>
        <w:jc w:val="center"/>
        <w:rPr>
          <w:rFonts w:cs="Arial"/>
        </w:rPr>
      </w:pPr>
    </w:p>
    <w:p w14:paraId="50AA0104" w14:textId="77777777" w:rsidR="007F5346" w:rsidRPr="007F5346" w:rsidRDefault="007F5346" w:rsidP="007F5346">
      <w:pPr>
        <w:suppressAutoHyphens w:val="0"/>
        <w:spacing w:after="0"/>
        <w:jc w:val="center"/>
        <w:rPr>
          <w:rFonts w:cs="Arial"/>
        </w:rPr>
      </w:pPr>
      <w:r w:rsidRPr="007F5346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24F5E413" w14:textId="77777777" w:rsidR="007F5346" w:rsidRPr="007F5346" w:rsidRDefault="007F5346" w:rsidP="007F5346">
      <w:pPr>
        <w:suppressAutoHyphens w:val="0"/>
        <w:rPr>
          <w:rFonts w:cs="Arial"/>
        </w:rPr>
      </w:pPr>
    </w:p>
    <w:p w14:paraId="083B7CC8" w14:textId="77777777" w:rsidR="007F5346" w:rsidRPr="007F5346" w:rsidRDefault="007F5346" w:rsidP="007F5346">
      <w:pPr>
        <w:suppressAutoHyphens w:val="0"/>
        <w:rPr>
          <w:rFonts w:cs="Arial"/>
        </w:rPr>
      </w:pPr>
    </w:p>
    <w:tbl>
      <w:tblPr>
        <w:tblStyle w:val="Mkatabulky4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7F5346" w:rsidRPr="007F5346" w14:paraId="408FA258" w14:textId="77777777" w:rsidTr="004014B6">
        <w:tc>
          <w:tcPr>
            <w:tcW w:w="3823" w:type="dxa"/>
          </w:tcPr>
          <w:p w14:paraId="6D2EA9E5" w14:textId="77777777" w:rsidR="007F5346" w:rsidRPr="007F5346" w:rsidRDefault="007F5346" w:rsidP="007F5346">
            <w:pPr>
              <w:spacing w:after="0"/>
              <w:rPr>
                <w:rFonts w:cs="Arial"/>
                <w:b/>
              </w:rPr>
            </w:pPr>
            <w:r w:rsidRPr="007F5346">
              <w:rPr>
                <w:rFonts w:cs="Arial"/>
                <w:b/>
              </w:rPr>
              <w:t>Druh zadávacího řízení</w:t>
            </w:r>
          </w:p>
        </w:tc>
        <w:tc>
          <w:tcPr>
            <w:tcW w:w="5811" w:type="dxa"/>
          </w:tcPr>
          <w:p w14:paraId="32389A99" w14:textId="77777777" w:rsidR="007F5346" w:rsidRPr="007F5346" w:rsidRDefault="007F5346" w:rsidP="007F5346">
            <w:pPr>
              <w:spacing w:after="0"/>
              <w:rPr>
                <w:rFonts w:cs="Arial"/>
              </w:rPr>
            </w:pPr>
            <w:r w:rsidRPr="007F5346">
              <w:rPr>
                <w:rFonts w:cs="Arial"/>
              </w:rPr>
              <w:t>Zjednodušené podlimitní řízení</w:t>
            </w:r>
          </w:p>
        </w:tc>
      </w:tr>
      <w:tr w:rsidR="007F5346" w:rsidRPr="007F5346" w14:paraId="4E0BBC42" w14:textId="77777777" w:rsidTr="004014B6">
        <w:tc>
          <w:tcPr>
            <w:tcW w:w="3823" w:type="dxa"/>
          </w:tcPr>
          <w:p w14:paraId="6153DDBD" w14:textId="77777777" w:rsidR="007F5346" w:rsidRPr="007F5346" w:rsidRDefault="007F5346" w:rsidP="007F5346">
            <w:pPr>
              <w:spacing w:after="0"/>
              <w:rPr>
                <w:rFonts w:cs="Arial"/>
                <w:b/>
              </w:rPr>
            </w:pPr>
            <w:r w:rsidRPr="007F5346">
              <w:rPr>
                <w:rFonts w:cs="Arial"/>
                <w:b/>
              </w:rPr>
              <w:t>Režim veřejné zakázky</w:t>
            </w:r>
          </w:p>
        </w:tc>
        <w:tc>
          <w:tcPr>
            <w:tcW w:w="5811" w:type="dxa"/>
          </w:tcPr>
          <w:p w14:paraId="696E7858" w14:textId="77777777" w:rsidR="007F5346" w:rsidRPr="007F5346" w:rsidRDefault="007F5346" w:rsidP="007F5346">
            <w:pPr>
              <w:spacing w:after="0"/>
              <w:rPr>
                <w:rFonts w:cs="Arial"/>
                <w:highlight w:val="yellow"/>
              </w:rPr>
            </w:pPr>
            <w:r w:rsidRPr="007F5346">
              <w:rPr>
                <w:rFonts w:cs="Arial"/>
              </w:rPr>
              <w:t>Podlimitní</w:t>
            </w:r>
          </w:p>
        </w:tc>
      </w:tr>
      <w:tr w:rsidR="007F5346" w:rsidRPr="007F5346" w14:paraId="10A8B439" w14:textId="77777777" w:rsidTr="004014B6">
        <w:tc>
          <w:tcPr>
            <w:tcW w:w="3823" w:type="dxa"/>
          </w:tcPr>
          <w:p w14:paraId="33420638" w14:textId="77777777" w:rsidR="007F5346" w:rsidRPr="007F5346" w:rsidRDefault="007F5346" w:rsidP="007F5346">
            <w:pPr>
              <w:spacing w:after="0"/>
              <w:rPr>
                <w:rFonts w:cs="Arial"/>
                <w:b/>
              </w:rPr>
            </w:pPr>
            <w:r w:rsidRPr="007F5346">
              <w:rPr>
                <w:rFonts w:cs="Arial"/>
                <w:b/>
              </w:rPr>
              <w:t>Druh zakázky</w:t>
            </w:r>
          </w:p>
        </w:tc>
        <w:tc>
          <w:tcPr>
            <w:tcW w:w="5811" w:type="dxa"/>
          </w:tcPr>
          <w:p w14:paraId="06F56ECF" w14:textId="77777777" w:rsidR="007F5346" w:rsidRPr="007F5346" w:rsidRDefault="007F5346" w:rsidP="007F5346">
            <w:pPr>
              <w:spacing w:after="0"/>
              <w:rPr>
                <w:rFonts w:cs="Arial"/>
              </w:rPr>
            </w:pPr>
            <w:r w:rsidRPr="007F5346">
              <w:rPr>
                <w:rFonts w:cs="Arial"/>
              </w:rPr>
              <w:t>Stavební práce</w:t>
            </w:r>
          </w:p>
        </w:tc>
      </w:tr>
      <w:tr w:rsidR="007F5346" w:rsidRPr="007F5346" w14:paraId="7A95FBFB" w14:textId="77777777" w:rsidTr="004014B6">
        <w:tc>
          <w:tcPr>
            <w:tcW w:w="3823" w:type="dxa"/>
          </w:tcPr>
          <w:p w14:paraId="3316AAF3" w14:textId="77777777" w:rsidR="007F5346" w:rsidRPr="007F5346" w:rsidRDefault="007F5346" w:rsidP="007F5346">
            <w:pPr>
              <w:spacing w:after="0"/>
              <w:rPr>
                <w:rFonts w:cs="Arial"/>
                <w:b/>
              </w:rPr>
            </w:pPr>
            <w:r w:rsidRPr="007F5346">
              <w:rPr>
                <w:rFonts w:cs="Arial"/>
                <w:b/>
              </w:rPr>
              <w:t>Adresa profilu zadavatele</w:t>
            </w:r>
          </w:p>
        </w:tc>
        <w:tc>
          <w:tcPr>
            <w:tcW w:w="5811" w:type="dxa"/>
          </w:tcPr>
          <w:p w14:paraId="07A9079E" w14:textId="77777777" w:rsidR="007F5346" w:rsidRPr="007F5346" w:rsidRDefault="007F5346" w:rsidP="007F5346">
            <w:pPr>
              <w:spacing w:after="0"/>
              <w:rPr>
                <w:rFonts w:cs="Arial"/>
              </w:rPr>
            </w:pPr>
            <w:r w:rsidRPr="007F5346">
              <w:rPr>
                <w:rFonts w:cs="Arial"/>
              </w:rPr>
              <w:br/>
            </w:r>
            <w:hyperlink r:id="rId8" w:history="1">
              <w:r w:rsidRPr="007F5346">
                <w:rPr>
                  <w:rFonts w:cs="Arial"/>
                  <w:color w:val="0000FF"/>
                  <w:u w:val="single"/>
                </w:rPr>
                <w:t>https://www.egordion.cz/nabidkaGORDION/profilMestysTistin</w:t>
              </w:r>
            </w:hyperlink>
            <w:r w:rsidRPr="007F5346">
              <w:rPr>
                <w:rFonts w:cs="Arial"/>
                <w:u w:val="single"/>
              </w:rPr>
              <w:t xml:space="preserve"> </w:t>
            </w:r>
          </w:p>
        </w:tc>
      </w:tr>
      <w:tr w:rsidR="007F5346" w:rsidRPr="007F5346" w14:paraId="0A1C1272" w14:textId="77777777" w:rsidTr="004014B6">
        <w:tc>
          <w:tcPr>
            <w:tcW w:w="3823" w:type="dxa"/>
          </w:tcPr>
          <w:p w14:paraId="66F0C63D" w14:textId="77777777" w:rsidR="007F5346" w:rsidRPr="007F5346" w:rsidRDefault="007F5346" w:rsidP="007F5346">
            <w:pPr>
              <w:spacing w:after="0"/>
              <w:rPr>
                <w:rFonts w:cs="Arial"/>
                <w:b/>
              </w:rPr>
            </w:pPr>
            <w:r w:rsidRPr="007F5346">
              <w:rPr>
                <w:rFonts w:cs="Arial"/>
                <w:b/>
              </w:rPr>
              <w:t>Datum zahájení řízení</w:t>
            </w:r>
          </w:p>
        </w:tc>
        <w:tc>
          <w:tcPr>
            <w:tcW w:w="5811" w:type="dxa"/>
          </w:tcPr>
          <w:p w14:paraId="3DF20E51" w14:textId="6C776A14" w:rsidR="007F5346" w:rsidRPr="007F5346" w:rsidRDefault="00010011" w:rsidP="007F5346">
            <w:pPr>
              <w:spacing w:after="0"/>
              <w:rPr>
                <w:rFonts w:cs="Arial"/>
              </w:rPr>
            </w:pPr>
            <w:r w:rsidRPr="00067B2C">
              <w:rPr>
                <w:rFonts w:cs="Arial"/>
              </w:rPr>
              <w:t>1</w:t>
            </w:r>
            <w:r w:rsidR="00067B2C" w:rsidRPr="00067B2C">
              <w:rPr>
                <w:rFonts w:cs="Arial"/>
              </w:rPr>
              <w:t>8</w:t>
            </w:r>
            <w:r w:rsidR="007F5346" w:rsidRPr="00067B2C">
              <w:rPr>
                <w:rFonts w:cs="Arial"/>
              </w:rPr>
              <w:t xml:space="preserve">. </w:t>
            </w:r>
            <w:r w:rsidRPr="00067B2C">
              <w:rPr>
                <w:rFonts w:cs="Arial"/>
              </w:rPr>
              <w:t>3</w:t>
            </w:r>
            <w:r w:rsidR="007F5346" w:rsidRPr="00067B2C">
              <w:rPr>
                <w:rFonts w:cs="Arial"/>
              </w:rPr>
              <w:t>. 2025</w:t>
            </w:r>
          </w:p>
        </w:tc>
      </w:tr>
    </w:tbl>
    <w:p w14:paraId="71FC4ACB" w14:textId="77777777" w:rsidR="007F5346" w:rsidRPr="007F5346" w:rsidRDefault="007F5346" w:rsidP="007F5346">
      <w:pPr>
        <w:suppressAutoHyphens w:val="0"/>
        <w:rPr>
          <w:rFonts w:cs="Arial"/>
        </w:rPr>
      </w:pPr>
    </w:p>
    <w:p w14:paraId="76CE5477" w14:textId="77777777" w:rsidR="007F5346" w:rsidRPr="007F5346" w:rsidRDefault="007F5346" w:rsidP="007F5346">
      <w:pPr>
        <w:suppressAutoHyphens w:val="0"/>
      </w:pPr>
    </w:p>
    <w:p w14:paraId="648B49D9" w14:textId="77777777" w:rsidR="007F5346" w:rsidRPr="007F5346" w:rsidRDefault="007F5346" w:rsidP="007F5346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7F5346">
        <w:t xml:space="preserve">Zakázka je zadávána v certifikovaném elektronickém nástroji E-ZAK, který je dostupný na </w:t>
      </w:r>
      <w:hyperlink r:id="rId9" w:history="1">
        <w:r w:rsidRPr="007F5346">
          <w:rPr>
            <w:b/>
            <w:bCs/>
            <w:color w:val="0000FF"/>
            <w:u w:val="single"/>
          </w:rPr>
          <w:t>https://ezak.e-tenders.cz/</w:t>
        </w:r>
      </w:hyperlink>
      <w:r w:rsidRPr="007F5346">
        <w:t xml:space="preserve">. </w:t>
      </w:r>
    </w:p>
    <w:p w14:paraId="4E9CE3F8" w14:textId="77777777" w:rsidR="007F5346" w:rsidRPr="007F5346" w:rsidRDefault="007F5346" w:rsidP="007F5346">
      <w:pPr>
        <w:suppressAutoHyphens w:val="0"/>
        <w:spacing w:after="300"/>
        <w:contextualSpacing/>
        <w:jc w:val="center"/>
        <w:rPr>
          <w:rFonts w:eastAsiaTheme="majorEastAsia" w:cs="Arial"/>
          <w:b/>
          <w:spacing w:val="5"/>
          <w:kern w:val="28"/>
        </w:rPr>
      </w:pPr>
    </w:p>
    <w:p w14:paraId="73E28EA3" w14:textId="77777777" w:rsidR="007F5346" w:rsidRPr="007F5346" w:rsidRDefault="007F5346" w:rsidP="007F5346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586F27B" w14:textId="77777777" w:rsidR="007F5346" w:rsidRPr="007F5346" w:rsidRDefault="007F5346" w:rsidP="007F5346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7F5346" w:rsidRPr="007F5346" w14:paraId="07A91BE7" w14:textId="77777777" w:rsidTr="004014B6">
        <w:tc>
          <w:tcPr>
            <w:tcW w:w="4572" w:type="dxa"/>
          </w:tcPr>
          <w:p w14:paraId="35114ED9" w14:textId="77777777" w:rsidR="007F5346" w:rsidRPr="007F5346" w:rsidRDefault="007F5346" w:rsidP="007F5346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7F5346">
              <w:rPr>
                <w:rFonts w:eastAsia="Calibri"/>
                <w:u w:val="single"/>
              </w:rPr>
              <w:t>Zadavatel:</w:t>
            </w:r>
          </w:p>
          <w:p w14:paraId="740A9F77" w14:textId="77777777" w:rsidR="007F5346" w:rsidRPr="007F5346" w:rsidRDefault="007F5346" w:rsidP="007F5346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7F5346">
              <w:rPr>
                <w:rFonts w:eastAsia="Calibri" w:cs="Arial"/>
                <w:b/>
              </w:rPr>
              <w:t>Městys Tištín</w:t>
            </w:r>
          </w:p>
          <w:p w14:paraId="569480C1" w14:textId="77777777" w:rsidR="007F5346" w:rsidRPr="007F5346" w:rsidRDefault="007F5346" w:rsidP="007F5346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7F5346">
              <w:rPr>
                <w:rFonts w:eastAsia="Calibri" w:cs="Arial"/>
                <w:bCs/>
              </w:rPr>
              <w:t>se sídlem Tištín 37,</w:t>
            </w:r>
          </w:p>
          <w:p w14:paraId="1A1C54F1" w14:textId="77777777" w:rsidR="007F5346" w:rsidRPr="007F5346" w:rsidRDefault="007F5346" w:rsidP="007F5346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7F5346">
              <w:rPr>
                <w:rFonts w:eastAsia="Calibri" w:cs="Arial"/>
                <w:bCs/>
              </w:rPr>
              <w:t>798 29 Tištín</w:t>
            </w:r>
          </w:p>
          <w:p w14:paraId="4BF35972" w14:textId="77777777" w:rsidR="007F5346" w:rsidRPr="007F5346" w:rsidRDefault="007F5346" w:rsidP="007F5346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51BB5795" w14:textId="77777777" w:rsidR="007F5346" w:rsidRPr="007F5346" w:rsidRDefault="007F5346" w:rsidP="007F5346">
            <w:pPr>
              <w:widowControl w:val="0"/>
              <w:spacing w:after="0"/>
              <w:rPr>
                <w:u w:val="single"/>
              </w:rPr>
            </w:pPr>
            <w:r w:rsidRPr="007F5346">
              <w:rPr>
                <w:rFonts w:eastAsia="Calibri"/>
                <w:u w:val="single"/>
              </w:rPr>
              <w:t>Zastoupení podle § 43 Zákona:</w:t>
            </w:r>
          </w:p>
          <w:p w14:paraId="1B1BE1EC" w14:textId="77777777" w:rsidR="007F5346" w:rsidRPr="007F5346" w:rsidRDefault="007F5346" w:rsidP="007F534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F5346">
              <w:rPr>
                <w:rFonts w:eastAsia="Calibri"/>
                <w:b/>
                <w:bCs/>
              </w:rPr>
              <w:t>QCM Administrace, s.r.o.</w:t>
            </w:r>
          </w:p>
          <w:p w14:paraId="17B6D8B4" w14:textId="77777777" w:rsidR="007F5346" w:rsidRPr="007F5346" w:rsidRDefault="007F5346" w:rsidP="007F5346">
            <w:pPr>
              <w:widowControl w:val="0"/>
              <w:spacing w:after="0"/>
              <w:rPr>
                <w:rFonts w:eastAsia="Calibri"/>
              </w:rPr>
            </w:pPr>
            <w:r w:rsidRPr="007F5346">
              <w:rPr>
                <w:rFonts w:eastAsia="Calibri"/>
              </w:rPr>
              <w:t xml:space="preserve">se sídlem Heršpická 813/5, </w:t>
            </w:r>
          </w:p>
          <w:p w14:paraId="5CA42D2F" w14:textId="77777777" w:rsidR="007F5346" w:rsidRPr="007F5346" w:rsidRDefault="007F5346" w:rsidP="007F5346">
            <w:pPr>
              <w:widowControl w:val="0"/>
              <w:spacing w:after="0"/>
              <w:rPr>
                <w:rFonts w:eastAsia="Calibri"/>
              </w:rPr>
            </w:pPr>
            <w:r w:rsidRPr="007F5346">
              <w:rPr>
                <w:rFonts w:eastAsia="Calibri"/>
              </w:rPr>
              <w:t>639 00 Brno</w:t>
            </w:r>
          </w:p>
          <w:p w14:paraId="21663BF8" w14:textId="77777777" w:rsidR="007F5346" w:rsidRPr="007F5346" w:rsidRDefault="007F5346" w:rsidP="007F534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F5346">
              <w:rPr>
                <w:rFonts w:eastAsia="Calibri"/>
                <w:color w:val="000000"/>
              </w:rPr>
              <w:t>zapsaná v obchodním rejstříku</w:t>
            </w:r>
          </w:p>
          <w:p w14:paraId="6A174F0A" w14:textId="77777777" w:rsidR="007F5346" w:rsidRPr="007F5346" w:rsidRDefault="007F5346" w:rsidP="007F534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F5346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B402A72" w14:textId="77777777" w:rsidR="007F5346" w:rsidRPr="007F5346" w:rsidRDefault="007F5346" w:rsidP="007F534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7F5346" w:rsidRPr="007F5346" w14:paraId="2393B015" w14:textId="77777777" w:rsidTr="004014B6">
        <w:tc>
          <w:tcPr>
            <w:tcW w:w="4572" w:type="dxa"/>
          </w:tcPr>
          <w:p w14:paraId="7DA02124" w14:textId="77777777" w:rsidR="007F5346" w:rsidRPr="007F5346" w:rsidRDefault="007F5346" w:rsidP="007F5346">
            <w:pPr>
              <w:widowControl w:val="0"/>
              <w:spacing w:after="0"/>
              <w:rPr>
                <w:shd w:val="clear" w:color="auto" w:fill="E8F2A1"/>
              </w:rPr>
            </w:pPr>
            <w:r w:rsidRPr="007F5346">
              <w:rPr>
                <w:rFonts w:eastAsia="Calibri"/>
                <w:b/>
              </w:rPr>
              <w:t xml:space="preserve">IČO: 00288853 </w:t>
            </w:r>
          </w:p>
        </w:tc>
        <w:tc>
          <w:tcPr>
            <w:tcW w:w="4489" w:type="dxa"/>
          </w:tcPr>
          <w:p w14:paraId="03245313" w14:textId="77777777" w:rsidR="007F5346" w:rsidRPr="007F5346" w:rsidRDefault="007F5346" w:rsidP="007F5346">
            <w:pPr>
              <w:widowControl w:val="0"/>
              <w:spacing w:after="0"/>
              <w:rPr>
                <w:rFonts w:cs="Arial"/>
                <w:b/>
              </w:rPr>
            </w:pPr>
            <w:r w:rsidRPr="007F5346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1D34B882" w14:textId="77777777" w:rsidTr="00480680">
        <w:tc>
          <w:tcPr>
            <w:tcW w:w="9209" w:type="dxa"/>
          </w:tcPr>
          <w:p w14:paraId="1E0E147D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t>Veřejná zakázka</w:t>
            </w:r>
          </w:p>
        </w:tc>
      </w:tr>
      <w:tr w:rsidR="002B1F69" w14:paraId="61449DE7" w14:textId="77777777" w:rsidTr="00480680">
        <w:trPr>
          <w:trHeight w:val="408"/>
        </w:trPr>
        <w:tc>
          <w:tcPr>
            <w:tcW w:w="9209" w:type="dxa"/>
          </w:tcPr>
          <w:p w14:paraId="55985BA1" w14:textId="77777777" w:rsidR="002B1F69" w:rsidRDefault="007F5346" w:rsidP="00CB4475">
            <w:pPr>
              <w:widowControl w:val="0"/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Tištín – lokalita Z3 – Dopravní a technická infrastruktura </w:t>
            </w:r>
            <w:r w:rsidR="0049698F">
              <w:rPr>
                <w:rFonts w:cs="Arial"/>
                <w:b/>
                <w:sz w:val="32"/>
                <w:szCs w:val="32"/>
              </w:rPr>
              <w:t>U cyklostezky</w:t>
            </w:r>
          </w:p>
          <w:p w14:paraId="0A971671" w14:textId="34062C65" w:rsidR="0049698F" w:rsidRPr="00DA28F5" w:rsidRDefault="0049698F" w:rsidP="00CB447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58E0FAE0" w14:textId="77777777" w:rsidR="001C3191" w:rsidRDefault="001C3191"/>
    <w:p w14:paraId="58E0FAE1" w14:textId="77777777" w:rsidR="001C3191" w:rsidRDefault="001C3191"/>
    <w:p w14:paraId="58E0FAE2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58E0FAE4" w14:textId="77777777" w:rsidR="001C3191" w:rsidRDefault="001C3191" w:rsidP="00BB4507">
      <w:pPr>
        <w:rPr>
          <w:rFonts w:cs="Arial"/>
          <w:b/>
        </w:rPr>
      </w:pPr>
    </w:p>
    <w:p w14:paraId="58E0FAE5" w14:textId="77777777" w:rsidR="001C3191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AE8" w14:textId="77777777">
        <w:tc>
          <w:tcPr>
            <w:tcW w:w="4529" w:type="dxa"/>
          </w:tcPr>
          <w:p w14:paraId="58E0FAE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AEB" w14:textId="77777777">
        <w:tc>
          <w:tcPr>
            <w:tcW w:w="4529" w:type="dxa"/>
          </w:tcPr>
          <w:p w14:paraId="58E0FAE9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B3DCB2B" w:rsidR="001C3191" w:rsidRDefault="00453FAE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Default="001C3191">
      <w:pPr>
        <w:spacing w:line="360" w:lineRule="auto"/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A284D" w:rsidRPr="007F5346" w14:paraId="6FB762F8" w14:textId="77777777" w:rsidTr="004014B6">
        <w:tc>
          <w:tcPr>
            <w:tcW w:w="4572" w:type="dxa"/>
          </w:tcPr>
          <w:p w14:paraId="2582EA71" w14:textId="77777777" w:rsidR="009A284D" w:rsidRPr="007F5346" w:rsidRDefault="009A284D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F5346">
              <w:rPr>
                <w:rFonts w:eastAsia="Calibri"/>
                <w:u w:val="single"/>
              </w:rPr>
              <w:t>Zadavatel:</w:t>
            </w:r>
          </w:p>
          <w:p w14:paraId="2A68AE0B" w14:textId="77777777" w:rsidR="009A284D" w:rsidRPr="007F5346" w:rsidRDefault="009A284D" w:rsidP="004014B6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7F5346">
              <w:rPr>
                <w:rFonts w:eastAsia="Calibri" w:cs="Arial"/>
                <w:b/>
              </w:rPr>
              <w:t>Městys Tištín</w:t>
            </w:r>
          </w:p>
          <w:p w14:paraId="0CE9B04B" w14:textId="77777777" w:rsidR="009A284D" w:rsidRPr="007F5346" w:rsidRDefault="009A284D" w:rsidP="004014B6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7F5346">
              <w:rPr>
                <w:rFonts w:eastAsia="Calibri" w:cs="Arial"/>
                <w:bCs/>
              </w:rPr>
              <w:t>se sídlem Tištín 37,</w:t>
            </w:r>
          </w:p>
          <w:p w14:paraId="7C1CEDFB" w14:textId="77777777" w:rsidR="009A284D" w:rsidRPr="007F5346" w:rsidRDefault="009A284D" w:rsidP="004014B6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7F5346">
              <w:rPr>
                <w:rFonts w:eastAsia="Calibri" w:cs="Arial"/>
                <w:bCs/>
              </w:rPr>
              <w:t>798 29 Tištín</w:t>
            </w:r>
          </w:p>
          <w:p w14:paraId="7CE2B3FC" w14:textId="77777777" w:rsidR="009A284D" w:rsidRPr="007F5346" w:rsidRDefault="009A284D" w:rsidP="004014B6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201FC9DA" w14:textId="77777777" w:rsidR="009A284D" w:rsidRPr="007F5346" w:rsidRDefault="009A284D" w:rsidP="004014B6">
            <w:pPr>
              <w:widowControl w:val="0"/>
              <w:spacing w:after="0"/>
              <w:rPr>
                <w:u w:val="single"/>
              </w:rPr>
            </w:pPr>
            <w:r w:rsidRPr="007F5346">
              <w:rPr>
                <w:rFonts w:eastAsia="Calibri"/>
                <w:u w:val="single"/>
              </w:rPr>
              <w:t>Zastoupení podle § 43 Zákona:</w:t>
            </w:r>
          </w:p>
          <w:p w14:paraId="7E8F7B0C" w14:textId="77777777" w:rsidR="009A284D" w:rsidRPr="007F5346" w:rsidRDefault="009A284D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F5346">
              <w:rPr>
                <w:rFonts w:eastAsia="Calibri"/>
                <w:b/>
                <w:bCs/>
              </w:rPr>
              <w:t>QCM Administrace, s.r.o.</w:t>
            </w:r>
          </w:p>
          <w:p w14:paraId="617066CE" w14:textId="77777777" w:rsidR="009A284D" w:rsidRPr="007F5346" w:rsidRDefault="009A284D" w:rsidP="004014B6">
            <w:pPr>
              <w:widowControl w:val="0"/>
              <w:spacing w:after="0"/>
              <w:rPr>
                <w:rFonts w:eastAsia="Calibri"/>
              </w:rPr>
            </w:pPr>
            <w:r w:rsidRPr="007F5346">
              <w:rPr>
                <w:rFonts w:eastAsia="Calibri"/>
              </w:rPr>
              <w:t xml:space="preserve">se sídlem Heršpická 813/5, </w:t>
            </w:r>
          </w:p>
          <w:p w14:paraId="3024D8F5" w14:textId="77777777" w:rsidR="009A284D" w:rsidRPr="007F5346" w:rsidRDefault="009A284D" w:rsidP="004014B6">
            <w:pPr>
              <w:widowControl w:val="0"/>
              <w:spacing w:after="0"/>
              <w:rPr>
                <w:rFonts w:eastAsia="Calibri"/>
              </w:rPr>
            </w:pPr>
            <w:r w:rsidRPr="007F5346">
              <w:rPr>
                <w:rFonts w:eastAsia="Calibri"/>
              </w:rPr>
              <w:t>639 00 Brno</w:t>
            </w:r>
          </w:p>
          <w:p w14:paraId="10A40CF8" w14:textId="77777777" w:rsidR="009A284D" w:rsidRPr="007F5346" w:rsidRDefault="009A284D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F5346">
              <w:rPr>
                <w:rFonts w:eastAsia="Calibri"/>
                <w:color w:val="000000"/>
              </w:rPr>
              <w:t>zapsaná v obchodním rejstříku</w:t>
            </w:r>
          </w:p>
          <w:p w14:paraId="00923108" w14:textId="77777777" w:rsidR="009A284D" w:rsidRPr="007F5346" w:rsidRDefault="009A284D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F5346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036FB675" w14:textId="77777777" w:rsidR="009A284D" w:rsidRPr="007F5346" w:rsidRDefault="009A284D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9A284D" w:rsidRPr="007F5346" w14:paraId="5509AB64" w14:textId="77777777" w:rsidTr="004014B6">
        <w:tc>
          <w:tcPr>
            <w:tcW w:w="4572" w:type="dxa"/>
          </w:tcPr>
          <w:p w14:paraId="695CBFD5" w14:textId="77777777" w:rsidR="009A284D" w:rsidRPr="007F5346" w:rsidRDefault="009A284D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F5346">
              <w:rPr>
                <w:rFonts w:eastAsia="Calibri"/>
                <w:b/>
              </w:rPr>
              <w:t xml:space="preserve">IČO: 00288853 </w:t>
            </w:r>
          </w:p>
        </w:tc>
        <w:tc>
          <w:tcPr>
            <w:tcW w:w="4489" w:type="dxa"/>
          </w:tcPr>
          <w:p w14:paraId="26383302" w14:textId="77777777" w:rsidR="009A284D" w:rsidRPr="007F5346" w:rsidRDefault="009A284D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F5346">
              <w:rPr>
                <w:rFonts w:eastAsia="Calibri"/>
                <w:b/>
              </w:rPr>
              <w:t>IČO: 29244919</w:t>
            </w:r>
          </w:p>
        </w:tc>
      </w:tr>
    </w:tbl>
    <w:p w14:paraId="0B7513BD" w14:textId="77777777" w:rsidR="009A284D" w:rsidRDefault="009A284D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703A8B37" w14:textId="5A3412A4" w:rsidR="002B1F69" w:rsidRPr="00DA28F5" w:rsidRDefault="007F5346" w:rsidP="00A51018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Tištín – lokalita Z3 – Dopravní a technická infrastruktura </w:t>
            </w:r>
            <w:r w:rsidR="0049698F">
              <w:rPr>
                <w:rFonts w:cs="Arial"/>
                <w:b/>
                <w:sz w:val="32"/>
                <w:szCs w:val="32"/>
              </w:rPr>
              <w:t>U cyklostezky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shd w:val="clear" w:color="auto" w:fill="auto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shd w:val="clear" w:color="auto" w:fill="auto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shd w:val="clear" w:color="auto" w:fill="auto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shd w:val="clear" w:color="auto" w:fill="auto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shd w:val="clear" w:color="auto" w:fill="auto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shd w:val="clear" w:color="auto" w:fill="auto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77777777" w:rsidR="001C3191" w:rsidRPr="00244DFA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</w:t>
      </w:r>
      <w:r>
        <w:rPr>
          <w:rFonts w:cs="Arial"/>
        </w:rPr>
        <w:t>: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349C38BF" w14:textId="4689F020" w:rsidR="009930B4" w:rsidRPr="009930B4" w:rsidRDefault="009930B4" w:rsidP="009930B4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C75A77" w:rsidRPr="00F63E59" w14:paraId="7472F335" w14:textId="77777777" w:rsidTr="00A51018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0F3" w14:textId="77777777" w:rsidR="00C75A77" w:rsidRPr="00C75A77" w:rsidRDefault="00C75A77" w:rsidP="00C75A77">
            <w:pPr>
              <w:spacing w:after="0" w:line="276" w:lineRule="auto"/>
              <w:ind w:left="360"/>
              <w:rPr>
                <w:rFonts w:cs="Verdana"/>
              </w:rPr>
            </w:pPr>
            <w:proofErr w:type="spellStart"/>
            <w:r w:rsidRPr="00C75A77">
              <w:rPr>
                <w:rFonts w:cs="Verdana"/>
              </w:rPr>
              <w:t>Poř</w:t>
            </w:r>
            <w:proofErr w:type="spellEnd"/>
            <w:r w:rsidRPr="00C75A77">
              <w:rPr>
                <w:rFonts w:cs="Verdana"/>
              </w:rPr>
              <w:t>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F52" w14:textId="77777777" w:rsidR="00C75A77" w:rsidRPr="00F63E59" w:rsidRDefault="00C75A77" w:rsidP="00C5381E">
            <w:pPr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CDA" w14:textId="77777777" w:rsidR="00C75A77" w:rsidRPr="00F63E59" w:rsidRDefault="00C75A77" w:rsidP="00C5381E">
            <w:pPr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56E" w14:textId="0166A9CB" w:rsidR="00C75A77" w:rsidRPr="00F63E59" w:rsidRDefault="00C75A77" w:rsidP="00C5381E">
            <w:pPr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atd.</w:t>
            </w:r>
          </w:p>
        </w:tc>
      </w:tr>
      <w:tr w:rsidR="00C75A77" w:rsidRPr="00F63E59" w14:paraId="5172B92C" w14:textId="77777777" w:rsidTr="0045030B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3F5" w14:textId="77777777" w:rsidR="00C75A77" w:rsidRPr="00F63E59" w:rsidRDefault="00C75A77" w:rsidP="00C5381E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3A03" w14:textId="77777777" w:rsidR="00C75A77" w:rsidRPr="00F63E59" w:rsidRDefault="00C75A77" w:rsidP="00C5381E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03F" w14:textId="58F69962" w:rsidR="00C75A77" w:rsidRPr="00F63E59" w:rsidRDefault="00BC537B" w:rsidP="0045030B">
            <w:pPr>
              <w:spacing w:before="120" w:after="120"/>
              <w:jc w:val="center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B7C" w14:textId="77777777" w:rsidR="00C75A77" w:rsidRPr="00F63E59" w:rsidRDefault="00C75A77" w:rsidP="00C5381E">
            <w:pPr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7F39C3BD" w14:textId="77777777" w:rsidTr="00A51018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82" w14:textId="77777777" w:rsidR="00C75A77" w:rsidRPr="00F63E59" w:rsidRDefault="00C75A77" w:rsidP="00C5381E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CAD" w14:textId="77777777" w:rsidR="00C75A77" w:rsidRPr="00F63E59" w:rsidRDefault="00C75A77" w:rsidP="00C5381E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5AD" w14:textId="77777777" w:rsidR="00C75A77" w:rsidRPr="00F63E59" w:rsidRDefault="00C75A77" w:rsidP="00BC537B">
            <w:pPr>
              <w:ind w:firstLine="284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F5E" w14:textId="77777777" w:rsidR="00C75A77" w:rsidRPr="00F63E59" w:rsidRDefault="00C75A77" w:rsidP="00C5381E">
            <w:pPr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42543972" w14:textId="77777777" w:rsidTr="00A51018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B82" w14:textId="77777777" w:rsidR="00C75A77" w:rsidRPr="00F63E59" w:rsidRDefault="00C75A77" w:rsidP="00C5381E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230" w14:textId="77777777" w:rsidR="00C75A77" w:rsidRPr="00F63E59" w:rsidRDefault="00C75A77" w:rsidP="00C5381E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DDC" w14:textId="77777777" w:rsidR="00C75A77" w:rsidRPr="00F63E59" w:rsidRDefault="00C75A77" w:rsidP="00BC537B">
            <w:pPr>
              <w:ind w:firstLine="284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346" w14:textId="77777777" w:rsidR="00C75A77" w:rsidRPr="00F63E59" w:rsidRDefault="00C75A77" w:rsidP="00C5381E">
            <w:pPr>
              <w:ind w:firstLine="284"/>
              <w:jc w:val="both"/>
              <w:rPr>
                <w:rFonts w:cs="Verdana"/>
              </w:rPr>
            </w:pPr>
          </w:p>
        </w:tc>
      </w:tr>
    </w:tbl>
    <w:p w14:paraId="58E0FB8C" w14:textId="6D0CE62E" w:rsidR="001C3191" w:rsidRDefault="005541F6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</w:t>
      </w:r>
      <w:r w:rsidR="00E66A21">
        <w:rPr>
          <w:rFonts w:cs="Arial"/>
        </w:rPr>
        <w:t xml:space="preserve">rofesní životopis, doklady o vzdělání, </w:t>
      </w:r>
      <w:r>
        <w:rPr>
          <w:rFonts w:cs="Arial"/>
        </w:rPr>
        <w:t xml:space="preserve">osvědčení o </w:t>
      </w:r>
      <w:r w:rsidR="00E66A21">
        <w:rPr>
          <w:rFonts w:cs="Arial"/>
        </w:rPr>
        <w:t>autorizaci</w:t>
      </w:r>
      <w:r>
        <w:rPr>
          <w:rFonts w:cs="Arial"/>
        </w:rPr>
        <w:t xml:space="preserve"> apod. jsou samostatnou přílohou)</w:t>
      </w: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shd w:val="clear" w:color="auto" w:fill="auto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auto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9A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529CFD9C" w14:textId="77777777" w:rsidTr="00480680">
        <w:tc>
          <w:tcPr>
            <w:tcW w:w="9209" w:type="dxa"/>
          </w:tcPr>
          <w:p w14:paraId="7BC86A25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5E786FB1" w14:textId="77777777" w:rsidTr="00480680">
        <w:trPr>
          <w:trHeight w:val="408"/>
        </w:trPr>
        <w:tc>
          <w:tcPr>
            <w:tcW w:w="9209" w:type="dxa"/>
          </w:tcPr>
          <w:p w14:paraId="6BBA205D" w14:textId="023341EB" w:rsidR="002B1F69" w:rsidRPr="00DA28F5" w:rsidRDefault="007F5346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Tištín – lokalita Z3 – Dopravní a technická infrastruktura </w:t>
            </w:r>
            <w:r w:rsidR="007A36C5">
              <w:rPr>
                <w:rFonts w:cs="Arial"/>
                <w:b/>
                <w:sz w:val="32"/>
                <w:szCs w:val="32"/>
              </w:rPr>
              <w:t>U cyklostezky</w:t>
            </w:r>
          </w:p>
        </w:tc>
      </w:tr>
    </w:tbl>
    <w:p w14:paraId="58E0FBAA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B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B4" w14:textId="44A007F0" w:rsidR="001C3191" w:rsidRPr="00396909" w:rsidRDefault="000D3AF2" w:rsidP="00396909">
      <w:pPr>
        <w:jc w:val="center"/>
        <w:rPr>
          <w:b/>
          <w:bCs/>
          <w:caps/>
          <w:lang w:eastAsia="cs-CZ"/>
        </w:rPr>
      </w:pPr>
      <w:r>
        <w:rPr>
          <w:b/>
          <w:bCs/>
          <w:caps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14:paraId="58E0FBB6" w14:textId="77777777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8E0FBB5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B9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7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8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C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A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B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F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D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E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2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C0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C1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5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C3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C4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C6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C7" w14:textId="77777777" w:rsidR="001C3191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58E0FBCB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% podíl na plnění veřejné zakázky</w:t>
            </w:r>
          </w:p>
        </w:tc>
      </w:tr>
      <w:tr w:rsidR="001C3191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14:paraId="58E0FBF1" w14:textId="77777777" w:rsidTr="009A7FC8">
        <w:trPr>
          <w:trHeight w:val="454"/>
        </w:trPr>
        <w:tc>
          <w:tcPr>
            <w:tcW w:w="3368" w:type="dxa"/>
            <w:shd w:val="clear" w:color="auto" w:fill="auto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 w:rsidTr="009A7FC8">
        <w:trPr>
          <w:trHeight w:val="877"/>
        </w:trPr>
        <w:tc>
          <w:tcPr>
            <w:tcW w:w="3368" w:type="dxa"/>
            <w:shd w:val="clear" w:color="auto" w:fill="auto"/>
            <w:vAlign w:val="center"/>
          </w:tcPr>
          <w:p w14:paraId="58E0FBF2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shd w:val="clear" w:color="auto" w:fill="auto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41AD64E0" w14:textId="77777777" w:rsidTr="00480680">
        <w:tc>
          <w:tcPr>
            <w:tcW w:w="9209" w:type="dxa"/>
          </w:tcPr>
          <w:p w14:paraId="499A5B4D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0ECE5287" w14:textId="77777777" w:rsidTr="00480680">
        <w:trPr>
          <w:trHeight w:val="408"/>
        </w:trPr>
        <w:tc>
          <w:tcPr>
            <w:tcW w:w="9209" w:type="dxa"/>
          </w:tcPr>
          <w:p w14:paraId="3403BF4A" w14:textId="7B96AF56" w:rsidR="00716609" w:rsidRPr="00DA28F5" w:rsidRDefault="009A284D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Tištín – lokalita Z3 – Dopravní a technická infrastruktura </w:t>
            </w:r>
            <w:r w:rsidR="007A36C5">
              <w:rPr>
                <w:rFonts w:cs="Arial"/>
                <w:b/>
                <w:sz w:val="32"/>
                <w:szCs w:val="32"/>
              </w:rPr>
              <w:t>U cyklostezky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3C7F3B" w:rsidRPr="007F5346" w14:paraId="23E289CC" w14:textId="77777777" w:rsidTr="004014B6">
        <w:tc>
          <w:tcPr>
            <w:tcW w:w="4572" w:type="dxa"/>
          </w:tcPr>
          <w:p w14:paraId="5889B6A3" w14:textId="77777777" w:rsidR="003C7F3B" w:rsidRPr="007F5346" w:rsidRDefault="003C7F3B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F5346">
              <w:rPr>
                <w:rFonts w:eastAsia="Calibri"/>
                <w:u w:val="single"/>
              </w:rPr>
              <w:t>Zadavatel:</w:t>
            </w:r>
          </w:p>
          <w:p w14:paraId="3630819A" w14:textId="77777777" w:rsidR="003C7F3B" w:rsidRPr="007F5346" w:rsidRDefault="003C7F3B" w:rsidP="004014B6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7F5346">
              <w:rPr>
                <w:rFonts w:eastAsia="Calibri" w:cs="Arial"/>
                <w:b/>
              </w:rPr>
              <w:t>Městys Tištín</w:t>
            </w:r>
          </w:p>
          <w:p w14:paraId="7DE8CA7B" w14:textId="77777777" w:rsidR="003C7F3B" w:rsidRPr="007F5346" w:rsidRDefault="003C7F3B" w:rsidP="004014B6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7F5346">
              <w:rPr>
                <w:rFonts w:eastAsia="Calibri" w:cs="Arial"/>
                <w:bCs/>
              </w:rPr>
              <w:t>se sídlem Tištín 37,</w:t>
            </w:r>
          </w:p>
          <w:p w14:paraId="66ACD335" w14:textId="77777777" w:rsidR="003C7F3B" w:rsidRPr="007F5346" w:rsidRDefault="003C7F3B" w:rsidP="004014B6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7F5346">
              <w:rPr>
                <w:rFonts w:eastAsia="Calibri" w:cs="Arial"/>
                <w:bCs/>
              </w:rPr>
              <w:t>798 29 Tištín</w:t>
            </w:r>
          </w:p>
          <w:p w14:paraId="0F2F8248" w14:textId="77777777" w:rsidR="003C7F3B" w:rsidRPr="007F5346" w:rsidRDefault="003C7F3B" w:rsidP="004014B6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2CA5B875" w14:textId="77777777" w:rsidR="003C7F3B" w:rsidRPr="007F5346" w:rsidRDefault="003C7F3B" w:rsidP="004014B6">
            <w:pPr>
              <w:widowControl w:val="0"/>
              <w:spacing w:after="0"/>
              <w:rPr>
                <w:u w:val="single"/>
              </w:rPr>
            </w:pPr>
            <w:r w:rsidRPr="007F5346">
              <w:rPr>
                <w:rFonts w:eastAsia="Calibri"/>
                <w:u w:val="single"/>
              </w:rPr>
              <w:t>Zastoupení podle § 43 Zákona:</w:t>
            </w:r>
          </w:p>
          <w:p w14:paraId="6CA23219" w14:textId="77777777" w:rsidR="003C7F3B" w:rsidRPr="007F5346" w:rsidRDefault="003C7F3B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F5346">
              <w:rPr>
                <w:rFonts w:eastAsia="Calibri"/>
                <w:b/>
                <w:bCs/>
              </w:rPr>
              <w:t>QCM Administrace, s.r.o.</w:t>
            </w:r>
          </w:p>
          <w:p w14:paraId="2568E1DE" w14:textId="77777777" w:rsidR="003C7F3B" w:rsidRPr="007F5346" w:rsidRDefault="003C7F3B" w:rsidP="004014B6">
            <w:pPr>
              <w:widowControl w:val="0"/>
              <w:spacing w:after="0"/>
              <w:rPr>
                <w:rFonts w:eastAsia="Calibri"/>
              </w:rPr>
            </w:pPr>
            <w:r w:rsidRPr="007F5346">
              <w:rPr>
                <w:rFonts w:eastAsia="Calibri"/>
              </w:rPr>
              <w:t xml:space="preserve">se sídlem Heršpická 813/5, </w:t>
            </w:r>
          </w:p>
          <w:p w14:paraId="43ADD3FF" w14:textId="77777777" w:rsidR="003C7F3B" w:rsidRPr="007F5346" w:rsidRDefault="003C7F3B" w:rsidP="004014B6">
            <w:pPr>
              <w:widowControl w:val="0"/>
              <w:spacing w:after="0"/>
              <w:rPr>
                <w:rFonts w:eastAsia="Calibri"/>
              </w:rPr>
            </w:pPr>
            <w:r w:rsidRPr="007F5346">
              <w:rPr>
                <w:rFonts w:eastAsia="Calibri"/>
              </w:rPr>
              <w:t>639 00 Brno</w:t>
            </w:r>
          </w:p>
          <w:p w14:paraId="7EAAA903" w14:textId="77777777" w:rsidR="003C7F3B" w:rsidRPr="007F5346" w:rsidRDefault="003C7F3B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F5346">
              <w:rPr>
                <w:rFonts w:eastAsia="Calibri"/>
                <w:color w:val="000000"/>
              </w:rPr>
              <w:t>zapsaná v obchodním rejstříku</w:t>
            </w:r>
          </w:p>
          <w:p w14:paraId="7422CDF3" w14:textId="77777777" w:rsidR="003C7F3B" w:rsidRPr="007F5346" w:rsidRDefault="003C7F3B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F5346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643D8D6" w14:textId="77777777" w:rsidR="003C7F3B" w:rsidRPr="007F5346" w:rsidRDefault="003C7F3B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3C7F3B" w:rsidRPr="007F5346" w14:paraId="7782C6CF" w14:textId="77777777" w:rsidTr="004014B6">
        <w:tc>
          <w:tcPr>
            <w:tcW w:w="4572" w:type="dxa"/>
          </w:tcPr>
          <w:p w14:paraId="44CD1AEB" w14:textId="77777777" w:rsidR="003C7F3B" w:rsidRPr="007F5346" w:rsidRDefault="003C7F3B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F5346">
              <w:rPr>
                <w:rFonts w:eastAsia="Calibri"/>
                <w:b/>
              </w:rPr>
              <w:t xml:space="preserve">IČO: 00288853 </w:t>
            </w:r>
          </w:p>
        </w:tc>
        <w:tc>
          <w:tcPr>
            <w:tcW w:w="4489" w:type="dxa"/>
          </w:tcPr>
          <w:p w14:paraId="0B8E91F9" w14:textId="77777777" w:rsidR="003C7F3B" w:rsidRPr="007F5346" w:rsidRDefault="003C7F3B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F5346">
              <w:rPr>
                <w:rFonts w:eastAsia="Calibri"/>
                <w:b/>
              </w:rPr>
              <w:t>IČO: 29244919</w:t>
            </w:r>
          </w:p>
        </w:tc>
      </w:tr>
    </w:tbl>
    <w:p w14:paraId="24AE94A8" w14:textId="77777777" w:rsidR="003C7F3B" w:rsidRDefault="003C7F3B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3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6FEB9401" w14:textId="7B01514B" w:rsidR="00716609" w:rsidRPr="00DA28F5" w:rsidRDefault="009A284D" w:rsidP="00A117D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7F5346">
              <w:rPr>
                <w:rFonts w:cs="Arial"/>
                <w:b/>
                <w:sz w:val="32"/>
                <w:szCs w:val="32"/>
              </w:rPr>
              <w:t xml:space="preserve">Tištín – lokalita Z3 – Dopravní a technická infrastruktura </w:t>
            </w:r>
            <w:r w:rsidR="007A36C5">
              <w:rPr>
                <w:rFonts w:cs="Arial"/>
                <w:b/>
                <w:sz w:val="32"/>
                <w:szCs w:val="32"/>
              </w:rPr>
              <w:t>U cyklostezky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3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shd w:val="clear" w:color="auto" w:fill="auto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034032A" w:rsidR="001C3191" w:rsidRPr="007E0144" w:rsidRDefault="000D3AF2">
      <w:pPr>
        <w:spacing w:line="276" w:lineRule="auto"/>
        <w:jc w:val="both"/>
        <w:rPr>
          <w:rFonts w:cs="Arial"/>
          <w:sz w:val="20"/>
          <w:szCs w:val="20"/>
        </w:rPr>
      </w:pPr>
      <w:proofErr w:type="gramStart"/>
      <w:r w:rsidRPr="007E0144">
        <w:rPr>
          <w:rFonts w:cs="Arial"/>
          <w:sz w:val="20"/>
          <w:szCs w:val="20"/>
        </w:rPr>
        <w:t>,který</w:t>
      </w:r>
      <w:proofErr w:type="gramEnd"/>
      <w:r w:rsidRPr="007E0144">
        <w:rPr>
          <w:rFonts w:cs="Arial"/>
          <w:sz w:val="20"/>
          <w:szCs w:val="20"/>
        </w:rPr>
        <w:t xml:space="preserve"> bude účastníkem zadávacího řízení výše uvedené veřejné zakázky</w:t>
      </w:r>
      <w:r w:rsidR="00086023" w:rsidRPr="007E0144">
        <w:rPr>
          <w:rFonts w:cs="Arial"/>
          <w:sz w:val="20"/>
          <w:szCs w:val="20"/>
        </w:rPr>
        <w:t>,</w:t>
      </w:r>
    </w:p>
    <w:p w14:paraId="63995B17" w14:textId="77777777" w:rsidR="00086023" w:rsidRPr="000A5F15" w:rsidRDefault="00086023" w:rsidP="00086023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0D487C17" w14:textId="77777777" w:rsidR="00086023" w:rsidRPr="00D46A5A" w:rsidRDefault="00086023" w:rsidP="00086023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0CD4610" w14:textId="77777777" w:rsidR="00086023" w:rsidRPr="00D46A5A" w:rsidRDefault="00086023" w:rsidP="00086023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4E05A722" w14:textId="77777777" w:rsidR="00086023" w:rsidRPr="00D46A5A" w:rsidRDefault="00086023" w:rsidP="00086023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49E99C97" w14:textId="77777777" w:rsidR="00086023" w:rsidRPr="00D46A5A" w:rsidRDefault="00086023" w:rsidP="00086023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22293382" w14:textId="77777777" w:rsidR="00086023" w:rsidRPr="00D46A5A" w:rsidRDefault="00086023" w:rsidP="00086023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smlouvy o dílo, která je přílohou č. 4 zadávací dokumentace, s takto navrženými obchodními podmínkami bez výhrad souhlasí a bere na vědomí, že smlouva na plnění této veřejné zakázky bude uzavírána v tomto znění, a zavazuje se pro případ, že bude vybraným dodavatelem, smlouvu na výzvu zadavatele bez zbytečného odkladu uzavřít,</w:t>
      </w:r>
    </w:p>
    <w:p w14:paraId="21A9D639" w14:textId="77777777" w:rsidR="00086023" w:rsidRPr="00B30A49" w:rsidRDefault="00086023" w:rsidP="00086023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0B8C13F0" w14:textId="77777777" w:rsidR="00086023" w:rsidRPr="00B30A49" w:rsidRDefault="00086023" w:rsidP="00086023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17E59FC1" w14:textId="77777777" w:rsidR="00086023" w:rsidRPr="00B30A49" w:rsidRDefault="00086023" w:rsidP="00086023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052C2B35" w14:textId="77777777" w:rsidR="00916BEB" w:rsidRPr="007E0144" w:rsidRDefault="00916BEB" w:rsidP="00916BEB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 činnostem Ruska destabilizujícím situaci na Ukrajině:</w:t>
      </w:r>
    </w:p>
    <w:p w14:paraId="0A824CA6" w14:textId="77777777" w:rsidR="00916BEB" w:rsidRPr="007E0144" w:rsidRDefault="00916BEB" w:rsidP="00916BE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7E0144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3C33F37" w14:textId="77777777" w:rsidR="00916BEB" w:rsidRPr="007E0144" w:rsidRDefault="00916BEB" w:rsidP="00916BE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45D02B0" w14:textId="77777777" w:rsidR="00916BEB" w:rsidRPr="007E0144" w:rsidRDefault="00916BEB" w:rsidP="00916BE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6F3CEE61" w14:textId="77777777" w:rsidR="00916BEB" w:rsidRPr="007E0144" w:rsidRDefault="00916BEB" w:rsidP="00916BE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0F91F448" w14:textId="77777777" w:rsidR="00916BEB" w:rsidRPr="007E0144" w:rsidRDefault="00916BEB" w:rsidP="00916BE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6D551724" w14:textId="77777777" w:rsidR="00916BEB" w:rsidRPr="007E0144" w:rsidRDefault="00916BEB" w:rsidP="00916BE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7E0144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7E0144">
        <w:rPr>
          <w:sz w:val="21"/>
          <w:szCs w:val="21"/>
          <w:vertAlign w:val="superscript"/>
        </w:rPr>
        <w:footnoteReference w:id="2"/>
      </w:r>
      <w:r w:rsidRPr="007E0144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7E0144" w:rsidRDefault="000D3AF2" w:rsidP="007E0144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  <w:jc w:val="both"/>
        <w:rPr>
          <w:sz w:val="21"/>
          <w:szCs w:val="21"/>
        </w:rPr>
      </w:pPr>
      <w:r w:rsidRPr="007E0144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58E0FC53" w14:textId="0B502F67" w:rsidR="001C3191" w:rsidRPr="007E0144" w:rsidRDefault="000D3AF2" w:rsidP="007E0144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  <w:jc w:val="both"/>
        <w:rPr>
          <w:sz w:val="21"/>
          <w:szCs w:val="21"/>
        </w:rPr>
      </w:pPr>
      <w:r w:rsidRPr="007E0144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174831" w:rsidRPr="007E0144">
        <w:rPr>
          <w:bCs/>
          <w:sz w:val="21"/>
          <w:szCs w:val="21"/>
        </w:rPr>
        <w:t>3 měsíce</w:t>
      </w:r>
      <w:r w:rsidRPr="007E0144">
        <w:rPr>
          <w:bCs/>
          <w:sz w:val="21"/>
          <w:szCs w:val="21"/>
        </w:rPr>
        <w:t xml:space="preserve"> od skončení lhůty pro podání nabídek,</w:t>
      </w:r>
    </w:p>
    <w:p w14:paraId="58E0FC55" w14:textId="4F0E3E27" w:rsidR="001C3191" w:rsidRPr="007E0144" w:rsidRDefault="000D3AF2" w:rsidP="00CC1470">
      <w:pPr>
        <w:pStyle w:val="Odstavecseseznamem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bCs/>
          <w:sz w:val="21"/>
          <w:szCs w:val="21"/>
        </w:rPr>
      </w:pPr>
      <w:r w:rsidRPr="007E0144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:rsidRPr="007E0144" w14:paraId="58E0FC58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58E0FC56" w14:textId="77777777" w:rsidR="001C3191" w:rsidRPr="007E0144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1"/>
                <w:szCs w:val="21"/>
              </w:rPr>
            </w:pPr>
            <w:r w:rsidRPr="007E0144">
              <w:rPr>
                <w:rFonts w:ascii="Verdana" w:hAnsi="Verdana" w:cs="Arial"/>
                <w:b/>
                <w:sz w:val="21"/>
                <w:szCs w:val="21"/>
              </w:rPr>
              <w:t>Místo a datum podpisu: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7" w14:textId="77777777" w:rsidR="001C3191" w:rsidRPr="007E0144" w:rsidRDefault="001C3191">
            <w:pPr>
              <w:widowControl w:val="0"/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1C3191" w:rsidRPr="007E0144" w14:paraId="58E0FC5B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58E0FC59" w14:textId="77777777" w:rsidR="001C3191" w:rsidRPr="007E0144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1"/>
                <w:szCs w:val="21"/>
              </w:rPr>
            </w:pPr>
            <w:r w:rsidRPr="007E0144">
              <w:rPr>
                <w:rFonts w:ascii="Verdana" w:hAnsi="Verdana" w:cs="Arial"/>
                <w:b/>
                <w:sz w:val="21"/>
                <w:szCs w:val="21"/>
              </w:rPr>
              <w:t>Jméno, příjmení a funkce oprávněné osoby za dodavatele: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A" w14:textId="77777777" w:rsidR="001C3191" w:rsidRPr="007E0144" w:rsidRDefault="001C3191">
            <w:pPr>
              <w:widowControl w:val="0"/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1C3191" w:rsidRPr="007E0144" w14:paraId="58E0FC5E" w14:textId="77777777" w:rsidTr="007E0144">
        <w:trPr>
          <w:trHeight w:val="1509"/>
        </w:trPr>
        <w:tc>
          <w:tcPr>
            <w:tcW w:w="3369" w:type="dxa"/>
            <w:shd w:val="clear" w:color="auto" w:fill="auto"/>
            <w:vAlign w:val="center"/>
          </w:tcPr>
          <w:p w14:paraId="58E0FC5C" w14:textId="77777777" w:rsidR="001C3191" w:rsidRPr="007E0144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1"/>
                <w:szCs w:val="21"/>
              </w:rPr>
            </w:pPr>
            <w:r w:rsidRPr="007E0144">
              <w:rPr>
                <w:rFonts w:ascii="Verdana" w:hAnsi="Verdana" w:cs="Arial"/>
                <w:b/>
                <w:sz w:val="21"/>
                <w:szCs w:val="21"/>
              </w:rPr>
              <w:t>Podpis oprávněné osoby za dodavatele: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D" w14:textId="77777777" w:rsidR="001C3191" w:rsidRPr="007E0144" w:rsidRDefault="001C3191">
            <w:pPr>
              <w:widowControl w:val="0"/>
              <w:spacing w:after="0"/>
              <w:rPr>
                <w:rFonts w:cs="Arial"/>
                <w:sz w:val="21"/>
                <w:szCs w:val="21"/>
              </w:rPr>
            </w:pPr>
          </w:p>
        </w:tc>
      </w:tr>
    </w:tbl>
    <w:p w14:paraId="58E0FC5F" w14:textId="77777777" w:rsidR="001C3191" w:rsidRDefault="001C3191" w:rsidP="00CC1470">
      <w:pPr>
        <w:spacing w:line="276" w:lineRule="auto"/>
        <w:jc w:val="both"/>
        <w:rPr>
          <w:rFonts w:cs="Arial"/>
        </w:rPr>
      </w:pPr>
    </w:p>
    <w:sectPr w:rsidR="001C3191" w:rsidSect="00CC1470">
      <w:headerReference w:type="default" r:id="rId11"/>
      <w:headerReference w:type="first" r:id="rId12"/>
      <w:pgSz w:w="11906" w:h="16838"/>
      <w:pgMar w:top="1418" w:right="1418" w:bottom="1247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F5F8" w14:textId="77777777" w:rsidR="002B305C" w:rsidRDefault="002B305C">
      <w:pPr>
        <w:spacing w:after="0"/>
      </w:pPr>
      <w:r>
        <w:separator/>
      </w:r>
    </w:p>
  </w:endnote>
  <w:endnote w:type="continuationSeparator" w:id="0">
    <w:p w14:paraId="4B8FEB1E" w14:textId="77777777" w:rsidR="002B305C" w:rsidRDefault="002B305C">
      <w:pPr>
        <w:spacing w:after="0"/>
      </w:pPr>
      <w:r>
        <w:continuationSeparator/>
      </w:r>
    </w:p>
  </w:endnote>
  <w:endnote w:id="1">
    <w:p w14:paraId="5F2E601D" w14:textId="77777777" w:rsidR="00086023" w:rsidRDefault="00086023" w:rsidP="00086023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F5E5" w14:textId="77777777" w:rsidR="002B305C" w:rsidRDefault="002B305C">
      <w:pPr>
        <w:rPr>
          <w:sz w:val="12"/>
        </w:rPr>
      </w:pPr>
      <w:r>
        <w:separator/>
      </w:r>
    </w:p>
  </w:footnote>
  <w:footnote w:type="continuationSeparator" w:id="0">
    <w:p w14:paraId="76F3AEC9" w14:textId="77777777" w:rsidR="002B305C" w:rsidRDefault="002B305C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465A7A0" w14:textId="77777777" w:rsidR="00916BEB" w:rsidRPr="007E6B5B" w:rsidRDefault="00916BEB" w:rsidP="00916BEB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8"/>
  </w:num>
  <w:num w:numId="2" w16cid:durableId="224799610">
    <w:abstractNumId w:val="14"/>
  </w:num>
  <w:num w:numId="3" w16cid:durableId="413934578">
    <w:abstractNumId w:val="13"/>
  </w:num>
  <w:num w:numId="4" w16cid:durableId="917249616">
    <w:abstractNumId w:val="6"/>
  </w:num>
  <w:num w:numId="5" w16cid:durableId="324666574">
    <w:abstractNumId w:val="2"/>
  </w:num>
  <w:num w:numId="6" w16cid:durableId="629096177">
    <w:abstractNumId w:val="9"/>
  </w:num>
  <w:num w:numId="7" w16cid:durableId="505292028">
    <w:abstractNumId w:val="3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4"/>
  </w:num>
  <w:num w:numId="11" w16cid:durableId="1751583758">
    <w:abstractNumId w:val="5"/>
  </w:num>
  <w:num w:numId="12" w16cid:durableId="465662468">
    <w:abstractNumId w:val="7"/>
  </w:num>
  <w:num w:numId="13" w16cid:durableId="1346978003">
    <w:abstractNumId w:val="10"/>
  </w:num>
  <w:num w:numId="14" w16cid:durableId="2076707626">
    <w:abstractNumId w:val="12"/>
  </w:num>
  <w:num w:numId="15" w16cid:durableId="961305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10011"/>
    <w:rsid w:val="000619C4"/>
    <w:rsid w:val="00067B2C"/>
    <w:rsid w:val="00085EC4"/>
    <w:rsid w:val="00086023"/>
    <w:rsid w:val="000C3988"/>
    <w:rsid w:val="000D3AF2"/>
    <w:rsid w:val="000E6385"/>
    <w:rsid w:val="000F5906"/>
    <w:rsid w:val="00174831"/>
    <w:rsid w:val="00174F5F"/>
    <w:rsid w:val="001C3191"/>
    <w:rsid w:val="0021258C"/>
    <w:rsid w:val="00244DFA"/>
    <w:rsid w:val="00272D5F"/>
    <w:rsid w:val="002B1F69"/>
    <w:rsid w:val="002B305C"/>
    <w:rsid w:val="003041D0"/>
    <w:rsid w:val="00335288"/>
    <w:rsid w:val="00366C43"/>
    <w:rsid w:val="00396909"/>
    <w:rsid w:val="003C7F3B"/>
    <w:rsid w:val="0045030B"/>
    <w:rsid w:val="00453FAE"/>
    <w:rsid w:val="0049698F"/>
    <w:rsid w:val="004F0354"/>
    <w:rsid w:val="004F6D5A"/>
    <w:rsid w:val="005541F6"/>
    <w:rsid w:val="0059312F"/>
    <w:rsid w:val="006541C4"/>
    <w:rsid w:val="00716609"/>
    <w:rsid w:val="00746E09"/>
    <w:rsid w:val="007918CF"/>
    <w:rsid w:val="007A36C5"/>
    <w:rsid w:val="007B6BE8"/>
    <w:rsid w:val="007C3E31"/>
    <w:rsid w:val="007E0144"/>
    <w:rsid w:val="007F1013"/>
    <w:rsid w:val="007F5346"/>
    <w:rsid w:val="00815D8B"/>
    <w:rsid w:val="008658C0"/>
    <w:rsid w:val="008E3A0F"/>
    <w:rsid w:val="00916BEB"/>
    <w:rsid w:val="0095215E"/>
    <w:rsid w:val="00974352"/>
    <w:rsid w:val="009930B4"/>
    <w:rsid w:val="009A1627"/>
    <w:rsid w:val="009A284D"/>
    <w:rsid w:val="009A4706"/>
    <w:rsid w:val="009A7FC8"/>
    <w:rsid w:val="009B284B"/>
    <w:rsid w:val="00A117D5"/>
    <w:rsid w:val="00A13D75"/>
    <w:rsid w:val="00A51018"/>
    <w:rsid w:val="00A54734"/>
    <w:rsid w:val="00AB42C5"/>
    <w:rsid w:val="00B220F8"/>
    <w:rsid w:val="00B52391"/>
    <w:rsid w:val="00BB4507"/>
    <w:rsid w:val="00BC537B"/>
    <w:rsid w:val="00BC71A6"/>
    <w:rsid w:val="00BF76F7"/>
    <w:rsid w:val="00C23D2A"/>
    <w:rsid w:val="00C36637"/>
    <w:rsid w:val="00C36BB4"/>
    <w:rsid w:val="00C75A77"/>
    <w:rsid w:val="00C840ED"/>
    <w:rsid w:val="00CB4475"/>
    <w:rsid w:val="00CC1470"/>
    <w:rsid w:val="00CF4732"/>
    <w:rsid w:val="00D02A5B"/>
    <w:rsid w:val="00DA32AE"/>
    <w:rsid w:val="00DB4A65"/>
    <w:rsid w:val="00E15AB5"/>
    <w:rsid w:val="00E3153B"/>
    <w:rsid w:val="00E31CA7"/>
    <w:rsid w:val="00E4786A"/>
    <w:rsid w:val="00E55A8F"/>
    <w:rsid w:val="00E66A21"/>
    <w:rsid w:val="00E92DD7"/>
    <w:rsid w:val="00E946DE"/>
    <w:rsid w:val="00F00466"/>
    <w:rsid w:val="00F2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rdion.cz/nabidkaGORDION/profilMestysTist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1655</Words>
  <Characters>9766</Characters>
  <Application>Microsoft Office Word</Application>
  <DocSecurity>0</DocSecurity>
  <Lines>81</Lines>
  <Paragraphs>22</Paragraphs>
  <ScaleCrop>false</ScaleCrop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8</cp:revision>
  <dcterms:created xsi:type="dcterms:W3CDTF">2025-03-05T15:14:00Z</dcterms:created>
  <dcterms:modified xsi:type="dcterms:W3CDTF">2025-03-18T19:36:00Z</dcterms:modified>
  <dc:language>cs-CZ</dc:language>
</cp:coreProperties>
</file>