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1D0C" w14:textId="4ECBE275" w:rsidR="007E41A8" w:rsidRPr="00A64C2A" w:rsidRDefault="0043349C" w:rsidP="00F31454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</w:t>
      </w:r>
      <w:r w:rsidR="001E551C">
        <w:rPr>
          <w:b/>
          <w:sz w:val="26"/>
          <w:szCs w:val="26"/>
          <w:u w:val="single"/>
        </w:rPr>
        <w:t>konomický informační systém</w:t>
      </w:r>
    </w:p>
    <w:p w14:paraId="66BC1CD7" w14:textId="77777777" w:rsidR="00F31454" w:rsidRDefault="00F31454" w:rsidP="00F31454">
      <w:pPr>
        <w:jc w:val="center"/>
      </w:pPr>
    </w:p>
    <w:p w14:paraId="53CE3EDE" w14:textId="059C4846" w:rsidR="000033E0" w:rsidRDefault="000033E0" w:rsidP="006B0FB4">
      <w:pPr>
        <w:jc w:val="both"/>
      </w:pPr>
      <w:r>
        <w:t>Předmětem veřejné zakázky je</w:t>
      </w:r>
      <w:r w:rsidR="002A2C46">
        <w:t xml:space="preserve"> dodávka</w:t>
      </w:r>
      <w:r>
        <w:t xml:space="preserve"> </w:t>
      </w:r>
      <w:r w:rsidR="002A2C46">
        <w:t xml:space="preserve">a provoz </w:t>
      </w:r>
      <w:r>
        <w:t>ekonomick</w:t>
      </w:r>
      <w:r w:rsidR="002A2C46">
        <w:t>ého</w:t>
      </w:r>
      <w:r>
        <w:t xml:space="preserve"> informační</w:t>
      </w:r>
      <w:r w:rsidR="002A2C46">
        <w:t>ho</w:t>
      </w:r>
      <w:r>
        <w:t xml:space="preserve"> systém</w:t>
      </w:r>
      <w:r w:rsidR="002A2C46">
        <w:t>u</w:t>
      </w:r>
      <w:r>
        <w:t>, který pokrývá oblasti rozpočtových a schvalovacích operací, účetnictví a daní</w:t>
      </w:r>
      <w:r w:rsidR="002A2C46">
        <w:t>,</w:t>
      </w:r>
      <w:r>
        <w:t xml:space="preserve"> majetku a zásob. P</w:t>
      </w:r>
      <w:r w:rsidR="002A2C46">
        <w:t xml:space="preserve">rvkem propojujícím jednotlivé oblasti je nástroj </w:t>
      </w:r>
      <w:proofErr w:type="spellStart"/>
      <w:r>
        <w:t>workflow</w:t>
      </w:r>
      <w:proofErr w:type="spellEnd"/>
      <w:r w:rsidR="002A2C46">
        <w:t xml:space="preserve">, který umožní efektivní nastavení a </w:t>
      </w:r>
      <w:r w:rsidR="00A90B48">
        <w:t>řízení</w:t>
      </w:r>
      <w:r w:rsidR="002A2C46">
        <w:t xml:space="preserve"> procesů.</w:t>
      </w:r>
    </w:p>
    <w:p w14:paraId="14079B70" w14:textId="6942A848" w:rsidR="001D6B21" w:rsidRDefault="000033E0" w:rsidP="006B0FB4">
      <w:pPr>
        <w:jc w:val="both"/>
      </w:pPr>
      <w:r>
        <w:t>I</w:t>
      </w:r>
      <w:r w:rsidR="006B0FB4">
        <w:t xml:space="preserve">mplementace </w:t>
      </w:r>
      <w:r>
        <w:t xml:space="preserve">ekonomického informačního </w:t>
      </w:r>
      <w:r w:rsidR="006B0FB4">
        <w:t>systému</w:t>
      </w:r>
      <w:r>
        <w:t xml:space="preserve"> bude probíhat</w:t>
      </w:r>
      <w:r w:rsidR="006B0FB4">
        <w:t xml:space="preserve"> </w:t>
      </w:r>
      <w:r w:rsidR="005C3C1F">
        <w:t>postupně po</w:t>
      </w:r>
      <w:r w:rsidR="006B0FB4">
        <w:t xml:space="preserve">dle průběžných požadavků zadavatele, v první fázi </w:t>
      </w:r>
      <w:r>
        <w:t>bude implementováno</w:t>
      </w:r>
      <w:r w:rsidR="006B0FB4">
        <w:t xml:space="preserve"> </w:t>
      </w:r>
      <w:proofErr w:type="spellStart"/>
      <w:r w:rsidR="00152E35">
        <w:t>workflow</w:t>
      </w:r>
      <w:proofErr w:type="spellEnd"/>
      <w:r w:rsidR="00152E35">
        <w:t xml:space="preserve"> a související </w:t>
      </w:r>
      <w:r w:rsidR="006B0FB4">
        <w:t>schvalovací operace</w:t>
      </w:r>
      <w:r w:rsidR="00B54EF4">
        <w:t>, v dalších fázích pak bude navazovat účetnictví</w:t>
      </w:r>
      <w:r w:rsidR="005C3C1F">
        <w:t>,</w:t>
      </w:r>
      <w:r w:rsidR="00B54EF4">
        <w:t xml:space="preserve"> majetek a zásoby</w:t>
      </w:r>
      <w:r w:rsidR="006B0FB4">
        <w:t xml:space="preserve">. </w:t>
      </w:r>
      <w:r w:rsidR="00B54EF4" w:rsidRPr="006D791B">
        <w:rPr>
          <w:color w:val="000000" w:themeColor="text1"/>
        </w:rPr>
        <w:t xml:space="preserve">Období </w:t>
      </w:r>
      <w:r w:rsidR="006B0FB4" w:rsidRPr="006D791B">
        <w:rPr>
          <w:color w:val="000000" w:themeColor="text1"/>
        </w:rPr>
        <w:t xml:space="preserve">implementace </w:t>
      </w:r>
      <w:r w:rsidR="00B54EF4" w:rsidRPr="006D791B">
        <w:rPr>
          <w:color w:val="000000" w:themeColor="text1"/>
        </w:rPr>
        <w:t xml:space="preserve">je </w:t>
      </w:r>
      <w:r w:rsidR="006B0FB4" w:rsidRPr="006D791B">
        <w:rPr>
          <w:color w:val="000000" w:themeColor="text1"/>
        </w:rPr>
        <w:t>předpokládán</w:t>
      </w:r>
      <w:r w:rsidR="00B54EF4" w:rsidRPr="006D791B">
        <w:rPr>
          <w:color w:val="000000" w:themeColor="text1"/>
        </w:rPr>
        <w:t>o</w:t>
      </w:r>
      <w:r w:rsidR="006B0FB4" w:rsidRPr="006D791B">
        <w:rPr>
          <w:color w:val="000000" w:themeColor="text1"/>
        </w:rPr>
        <w:t xml:space="preserve"> v</w:t>
      </w:r>
      <w:r w:rsidR="00B54EF4" w:rsidRPr="006D791B">
        <w:rPr>
          <w:color w:val="000000" w:themeColor="text1"/>
        </w:rPr>
        <w:t> rozmezí od</w:t>
      </w:r>
      <w:r w:rsidR="001F3BC6" w:rsidRPr="006D791B">
        <w:rPr>
          <w:color w:val="000000" w:themeColor="text1"/>
        </w:rPr>
        <w:t xml:space="preserve"> 1. čtvrtletí 2023</w:t>
      </w:r>
      <w:r w:rsidR="006B0FB4" w:rsidRPr="006D791B">
        <w:rPr>
          <w:color w:val="000000" w:themeColor="text1"/>
        </w:rPr>
        <w:t xml:space="preserve"> </w:t>
      </w:r>
      <w:r w:rsidR="00B54EF4" w:rsidRPr="006D791B">
        <w:rPr>
          <w:color w:val="000000" w:themeColor="text1"/>
        </w:rPr>
        <w:t xml:space="preserve">do </w:t>
      </w:r>
      <w:r w:rsidR="00BC0780" w:rsidRPr="006D791B">
        <w:rPr>
          <w:color w:val="000000" w:themeColor="text1"/>
        </w:rPr>
        <w:t xml:space="preserve">konce </w:t>
      </w:r>
      <w:r w:rsidR="006B0FB4" w:rsidRPr="006D791B">
        <w:rPr>
          <w:color w:val="000000" w:themeColor="text1"/>
        </w:rPr>
        <w:t>1. čtvrtletí 2024.</w:t>
      </w:r>
      <w:r w:rsidR="00A700DE" w:rsidRPr="006D791B">
        <w:rPr>
          <w:color w:val="000000" w:themeColor="text1"/>
        </w:rPr>
        <w:t xml:space="preserve"> </w:t>
      </w:r>
      <w:r w:rsidR="001D6B21" w:rsidRPr="006D791B">
        <w:rPr>
          <w:color w:val="000000" w:themeColor="text1"/>
        </w:rPr>
        <w:t xml:space="preserve">Úhrada za pořízení systému bude probíhat postupně </w:t>
      </w:r>
      <w:r w:rsidR="00DB683B" w:rsidRPr="006D791B">
        <w:rPr>
          <w:color w:val="000000" w:themeColor="text1"/>
        </w:rPr>
        <w:t xml:space="preserve">vždy </w:t>
      </w:r>
      <w:r w:rsidR="003B5329" w:rsidRPr="006D791B">
        <w:rPr>
          <w:color w:val="000000" w:themeColor="text1"/>
        </w:rPr>
        <w:t>v návaznosti na</w:t>
      </w:r>
      <w:r w:rsidR="00DB683B" w:rsidRPr="006D791B">
        <w:rPr>
          <w:color w:val="000000" w:themeColor="text1"/>
        </w:rPr>
        <w:t xml:space="preserve"> implementaci konkrétní části systému.</w:t>
      </w:r>
    </w:p>
    <w:p w14:paraId="1B17EBB5" w14:textId="77777777" w:rsidR="006B0FB4" w:rsidRDefault="006B0FB4" w:rsidP="0052276C"/>
    <w:p w14:paraId="3F272379" w14:textId="0C6246F2" w:rsidR="006E0D36" w:rsidRPr="006E0D36" w:rsidRDefault="0043349C" w:rsidP="00A116F7">
      <w:pPr>
        <w:spacing w:after="0"/>
        <w:rPr>
          <w:b/>
          <w:u w:val="single"/>
        </w:rPr>
      </w:pPr>
      <w:r>
        <w:rPr>
          <w:b/>
          <w:u w:val="single"/>
        </w:rPr>
        <w:t>Požadavky na funkcionality j</w:t>
      </w:r>
      <w:r w:rsidR="00A64C2A" w:rsidRPr="006E0D36">
        <w:rPr>
          <w:b/>
          <w:u w:val="single"/>
        </w:rPr>
        <w:t>ednotliv</w:t>
      </w:r>
      <w:r>
        <w:rPr>
          <w:b/>
          <w:u w:val="single"/>
        </w:rPr>
        <w:t>ých</w:t>
      </w:r>
      <w:r w:rsidR="00A64C2A" w:rsidRPr="006E0D36">
        <w:rPr>
          <w:b/>
          <w:u w:val="single"/>
        </w:rPr>
        <w:t xml:space="preserve"> modul</w:t>
      </w:r>
      <w:r>
        <w:rPr>
          <w:b/>
          <w:u w:val="single"/>
        </w:rPr>
        <w:t>ů</w:t>
      </w:r>
    </w:p>
    <w:p w14:paraId="3A7DD666" w14:textId="294E628A" w:rsidR="00A14B72" w:rsidRPr="006E0D36" w:rsidRDefault="006E0D36" w:rsidP="00A116F7">
      <w:pPr>
        <w:rPr>
          <w:b/>
        </w:rPr>
      </w:pPr>
      <w:r w:rsidRPr="006E0D36">
        <w:rPr>
          <w:b/>
        </w:rPr>
        <w:t>(struktura modulů je vzorová, v nabídce se může lišit dle struktury nabízeného řešení)</w:t>
      </w:r>
    </w:p>
    <w:p w14:paraId="26E63EEF" w14:textId="762FFA0D" w:rsidR="00F3012A" w:rsidRDefault="004A15FC" w:rsidP="00A64C2A">
      <w:pPr>
        <w:spacing w:before="240" w:after="120"/>
        <w:rPr>
          <w:u w:val="single"/>
        </w:rPr>
      </w:pPr>
      <w:proofErr w:type="spellStart"/>
      <w:r>
        <w:rPr>
          <w:u w:val="single"/>
        </w:rPr>
        <w:t>Workflow</w:t>
      </w:r>
      <w:proofErr w:type="spellEnd"/>
      <w:r>
        <w:rPr>
          <w:u w:val="single"/>
        </w:rPr>
        <w:t>, schvalovací operace a rozpočet</w:t>
      </w:r>
    </w:p>
    <w:p w14:paraId="6A09134A" w14:textId="3D523AE4" w:rsidR="000B43D1" w:rsidRDefault="009A5837" w:rsidP="00E84FA8">
      <w:pPr>
        <w:pStyle w:val="Odstavecseseznamem"/>
        <w:numPr>
          <w:ilvl w:val="0"/>
          <w:numId w:val="4"/>
        </w:numPr>
        <w:spacing w:after="0"/>
        <w:jc w:val="both"/>
      </w:pPr>
      <w:r>
        <w:t>Tvorba rozpočtu dle potřeb příspěvkové organizace zřízené územní</w:t>
      </w:r>
      <w:r w:rsidR="00523F3B">
        <w:t>m samosprávným celkem. Zejména:</w:t>
      </w:r>
    </w:p>
    <w:p w14:paraId="7935EE1F" w14:textId="77777777" w:rsidR="000B43D1" w:rsidRDefault="000B43D1" w:rsidP="00E84FA8">
      <w:pPr>
        <w:pStyle w:val="Odstavecseseznamem"/>
        <w:numPr>
          <w:ilvl w:val="1"/>
          <w:numId w:val="4"/>
        </w:numPr>
        <w:jc w:val="both"/>
      </w:pPr>
      <w:r>
        <w:t>m</w:t>
      </w:r>
      <w:r w:rsidR="0062217E">
        <w:t>ožnost průběžného sledování vývoje rozpočtu</w:t>
      </w:r>
      <w:r>
        <w:t xml:space="preserve"> (plnění)</w:t>
      </w:r>
      <w:r w:rsidR="0062217E">
        <w:t xml:space="preserve"> a </w:t>
      </w:r>
      <w:r>
        <w:t>jeho úprav v rozpočtovém období</w:t>
      </w:r>
      <w:r w:rsidR="00326EC3">
        <w:t xml:space="preserve"> – včetně jednotlivých kategorií (např. hlavní/doplňková činnost, jednotlivá střediska</w:t>
      </w:r>
      <w:r w:rsidR="008B26E4">
        <w:t>, zakázky</w:t>
      </w:r>
      <w:r w:rsidR="00326EC3">
        <w:t xml:space="preserve">, vybrané </w:t>
      </w:r>
      <w:r w:rsidR="00BF26ED">
        <w:t xml:space="preserve">syntetické, </w:t>
      </w:r>
      <w:r w:rsidR="00326EC3">
        <w:t xml:space="preserve">analytické </w:t>
      </w:r>
      <w:r w:rsidR="00BF26ED">
        <w:t xml:space="preserve">nebo podrozvahové </w:t>
      </w:r>
      <w:r w:rsidR="00326EC3">
        <w:t>účty apod.)</w:t>
      </w:r>
      <w:r w:rsidR="00523F3B">
        <w:t>;</w:t>
      </w:r>
    </w:p>
    <w:p w14:paraId="24FD1F36" w14:textId="7AF11B12" w:rsidR="000B43D1" w:rsidRPr="0030693E" w:rsidRDefault="00523F3B" w:rsidP="00E84FA8">
      <w:pPr>
        <w:pStyle w:val="Odstavecseseznamem"/>
        <w:numPr>
          <w:ilvl w:val="1"/>
          <w:numId w:val="4"/>
        </w:numPr>
        <w:jc w:val="both"/>
      </w:pPr>
      <w:r w:rsidRPr="0030693E">
        <w:t>analytické nástroje ve vztahu k </w:t>
      </w:r>
      <w:r w:rsidR="0030693E" w:rsidRPr="0030693E">
        <w:t>ročnímu</w:t>
      </w:r>
      <w:r w:rsidRPr="0030693E">
        <w:t xml:space="preserve"> vývoji rozpočtu</w:t>
      </w:r>
      <w:r w:rsidR="00222444" w:rsidRPr="0030693E">
        <w:t>, vč. grafických výstupů</w:t>
      </w:r>
      <w:r w:rsidRPr="0030693E">
        <w:t>;</w:t>
      </w:r>
    </w:p>
    <w:p w14:paraId="186286B7" w14:textId="3D3C7C88" w:rsidR="009E30FD" w:rsidRDefault="00222444" w:rsidP="00E84FA8">
      <w:pPr>
        <w:pStyle w:val="Odstavecseseznamem"/>
        <w:numPr>
          <w:ilvl w:val="1"/>
          <w:numId w:val="4"/>
        </w:numPr>
        <w:jc w:val="both"/>
      </w:pPr>
      <w:r>
        <w:t>možnost rozdělení jednotlivých nákladů, výnosů a případně dalších kategorií</w:t>
      </w:r>
      <w:r w:rsidR="00D9775B">
        <w:t xml:space="preserve"> na hlavní a</w:t>
      </w:r>
      <w:r w:rsidR="00C6503B">
        <w:t> </w:t>
      </w:r>
      <w:r w:rsidR="00D9775B">
        <w:t>vedlejší</w:t>
      </w:r>
      <w:r>
        <w:t xml:space="preserve"> činnost</w:t>
      </w:r>
      <w:r w:rsidR="00D9775B">
        <w:t xml:space="preserve"> dle</w:t>
      </w:r>
      <w:r w:rsidR="00404D1A">
        <w:t xml:space="preserve"> platných právních předpisů pro příspěvkové organizace zřízené územním samosprávným celkem</w:t>
      </w:r>
      <w:r>
        <w:t xml:space="preserve"> (zejména zákon č. 250/2000 Sb., o rozpočtových pravidlech územních rozpočtů, v platném znění</w:t>
      </w:r>
      <w:r w:rsidR="009E30FD">
        <w:t>;</w:t>
      </w:r>
    </w:p>
    <w:p w14:paraId="1AF0690D" w14:textId="77777777" w:rsidR="00E84FA8" w:rsidRDefault="00523F3B" w:rsidP="00F3012A">
      <w:pPr>
        <w:pStyle w:val="Odstavecseseznamem"/>
        <w:numPr>
          <w:ilvl w:val="1"/>
          <w:numId w:val="4"/>
        </w:numPr>
        <w:jc w:val="both"/>
      </w:pPr>
      <w:r>
        <w:t>s</w:t>
      </w:r>
      <w:r w:rsidR="000B43D1">
        <w:t>ledování vícezdrojového financování</w:t>
      </w:r>
      <w:r w:rsidR="00EE18E3">
        <w:t>, možnost přiřazování plánovaných rozpočtovaných nákladů k plánovaným rozpočtovaným výnosům.</w:t>
      </w:r>
    </w:p>
    <w:p w14:paraId="62ECE0A3" w14:textId="77777777" w:rsidR="00E84FA8" w:rsidRDefault="00D02882" w:rsidP="00E84FA8">
      <w:pPr>
        <w:pStyle w:val="Odstavecseseznamem"/>
        <w:numPr>
          <w:ilvl w:val="0"/>
          <w:numId w:val="4"/>
        </w:numPr>
        <w:jc w:val="both"/>
      </w:pPr>
      <w:r>
        <w:t>Nastavení s</w:t>
      </w:r>
      <w:r w:rsidR="00DF36B5">
        <w:t>chvalovací</w:t>
      </w:r>
      <w:r>
        <w:t>ho</w:t>
      </w:r>
      <w:r w:rsidR="00DF36B5">
        <w:t xml:space="preserve"> </w:t>
      </w:r>
      <w:r w:rsidR="001F5BD5">
        <w:t>proces</w:t>
      </w:r>
      <w:r>
        <w:t>u</w:t>
      </w:r>
      <w:r w:rsidR="001F5BD5">
        <w:t xml:space="preserve"> u příjmových i</w:t>
      </w:r>
      <w:r w:rsidR="00DF36B5">
        <w:t xml:space="preserve"> výdajových operací v souladu se systémem řídící kontroly stanovených právními předpisy uvedenými níže (ž</w:t>
      </w:r>
      <w:r w:rsidR="003F4226">
        <w:t>adatel operace (název funkce</w:t>
      </w:r>
      <w:r w:rsidR="00E31636">
        <w:t> </w:t>
      </w:r>
      <w:r w:rsidR="003F4226">
        <w:t>volitelně upravitelný</w:t>
      </w:r>
      <w:r w:rsidR="00DF36B5">
        <w:t xml:space="preserve">), příkazce operace, správce rozpočtu, hlavní účetní). Možnost provádět jednorázové nebo limitované schvalovací operace (operace mající charakter </w:t>
      </w:r>
      <w:r w:rsidR="00B45F0E">
        <w:t>vymezené části</w:t>
      </w:r>
      <w:r w:rsidR="00DF36B5">
        <w:t xml:space="preserve"> rozpočtu, ke které se</w:t>
      </w:r>
      <w:r w:rsidR="00403FCE">
        <w:t xml:space="preserve"> v jednom účetním období</w:t>
      </w:r>
      <w:r w:rsidR="00DF36B5">
        <w:t xml:space="preserve"> váže více smluv/objednávek, účetních dokladů apod.).</w:t>
      </w:r>
      <w:r w:rsidR="001F5BD5">
        <w:t xml:space="preserve"> Možnost průběžně upravovat objem schvalovaných částek</w:t>
      </w:r>
      <w:r w:rsidR="001A6BD2">
        <w:t>, např. schválení navýšení rozpočtu v průběhu realizace operace</w:t>
      </w:r>
      <w:r w:rsidR="001F5BD5">
        <w:t>.</w:t>
      </w:r>
    </w:p>
    <w:p w14:paraId="77D5DDEB" w14:textId="77777777" w:rsidR="00E84FA8" w:rsidRDefault="00D02882" w:rsidP="00E84FA8">
      <w:pPr>
        <w:pStyle w:val="Odstavecseseznamem"/>
        <w:numPr>
          <w:ilvl w:val="0"/>
          <w:numId w:val="4"/>
        </w:numPr>
        <w:jc w:val="both"/>
      </w:pPr>
      <w:r>
        <w:t>Nastavení rozpočtu a s</w:t>
      </w:r>
      <w:r w:rsidR="004B2623">
        <w:t>chvalovací</w:t>
      </w:r>
      <w:r>
        <w:t>ch operaci</w:t>
      </w:r>
      <w:r w:rsidR="004B2623">
        <w:t xml:space="preserve"> musí být v souladu se zněním následujících právních předpisů:</w:t>
      </w:r>
    </w:p>
    <w:p w14:paraId="14B92F6E" w14:textId="1F5D53E6" w:rsidR="00E84FA8" w:rsidRDefault="004B2623" w:rsidP="00E84FA8">
      <w:pPr>
        <w:pStyle w:val="Odstavecseseznamem"/>
        <w:numPr>
          <w:ilvl w:val="1"/>
          <w:numId w:val="4"/>
        </w:numPr>
        <w:jc w:val="both"/>
      </w:pPr>
      <w:r>
        <w:t>zákon</w:t>
      </w:r>
      <w:r w:rsidR="00F3012A">
        <w:t xml:space="preserve"> č. 320/2001 Sb., o</w:t>
      </w:r>
      <w:r w:rsidR="00F3012A" w:rsidRPr="00F3012A">
        <w:t xml:space="preserve"> finanční kontrole ve veřejné správě a o změně některých zákonů (zákon o finanční kontrole)</w:t>
      </w:r>
      <w:r w:rsidR="00F3012A">
        <w:t>, ve znění po</w:t>
      </w:r>
      <w:r>
        <w:t>zdějších předpisů</w:t>
      </w:r>
      <w:r w:rsidR="00E84FA8">
        <w:t>;</w:t>
      </w:r>
    </w:p>
    <w:p w14:paraId="04EF5A47" w14:textId="77777777" w:rsidR="004339ED" w:rsidRDefault="00FE3A50" w:rsidP="00A64C2A">
      <w:pPr>
        <w:pStyle w:val="Odstavecseseznamem"/>
        <w:numPr>
          <w:ilvl w:val="1"/>
          <w:numId w:val="4"/>
        </w:numPr>
        <w:jc w:val="both"/>
      </w:pPr>
      <w:r>
        <w:t>vyhlášky č. </w:t>
      </w:r>
      <w:r w:rsidR="00F3012A">
        <w:t xml:space="preserve">416/2004 Sb., </w:t>
      </w:r>
      <w:r w:rsidR="00F3012A" w:rsidRPr="00F3012A">
        <w:t>kterou se provádí zákon č. 320/2001 Sb., o finanční</w:t>
      </w:r>
      <w:r w:rsidR="00E31636">
        <w:t xml:space="preserve"> kontrole ve </w:t>
      </w:r>
      <w:r w:rsidR="00DF36B5">
        <w:t>veřejné správě a o </w:t>
      </w:r>
      <w:r w:rsidR="00F3012A" w:rsidRPr="00F3012A">
        <w:t>změně některých zákonů (zákon o finanční kontrole), ve znění zá</w:t>
      </w:r>
      <w:r w:rsidR="00E31636">
        <w:t>kona č. </w:t>
      </w:r>
      <w:r w:rsidR="00DF36B5">
        <w:t>309/2002 Sb., zákona č. </w:t>
      </w:r>
      <w:r w:rsidR="00F3012A" w:rsidRPr="00F3012A">
        <w:t>320/2002 Sb. a zákona č. 123/2003 Sb.</w:t>
      </w:r>
      <w:r w:rsidR="00F3012A">
        <w:t>, ve znění pozdějších předpisů</w:t>
      </w:r>
      <w:r w:rsidR="00255B5A">
        <w:t>.</w:t>
      </w:r>
    </w:p>
    <w:p w14:paraId="3D1D7CC6" w14:textId="53679B27" w:rsidR="00F61635" w:rsidRDefault="00721302" w:rsidP="00A64C2A">
      <w:pPr>
        <w:pStyle w:val="Odstavecseseznamem"/>
        <w:numPr>
          <w:ilvl w:val="0"/>
          <w:numId w:val="4"/>
        </w:numPr>
        <w:jc w:val="both"/>
      </w:pPr>
      <w:r>
        <w:t>E</w:t>
      </w:r>
      <w:r w:rsidR="005C569A">
        <w:t>lektronická evidence</w:t>
      </w:r>
      <w:r w:rsidR="0015281D">
        <w:t xml:space="preserve"> objednávek a</w:t>
      </w:r>
      <w:r w:rsidR="005C569A">
        <w:t xml:space="preserve"> smluv </w:t>
      </w:r>
      <w:r w:rsidR="0015281D">
        <w:t>(vč.</w:t>
      </w:r>
      <w:r w:rsidR="005C569A">
        <w:t xml:space="preserve"> jejich dodatků</w:t>
      </w:r>
      <w:r w:rsidR="0015281D">
        <w:t>)</w:t>
      </w:r>
      <w:r>
        <w:t xml:space="preserve"> jako součást </w:t>
      </w:r>
      <w:r w:rsidRPr="005E481F">
        <w:rPr>
          <w:lang w:val="en-GB"/>
        </w:rPr>
        <w:t>workflow</w:t>
      </w:r>
      <w:r w:rsidR="005C569A">
        <w:t>.</w:t>
      </w:r>
      <w:r w:rsidR="00876CA9">
        <w:t xml:space="preserve"> </w:t>
      </w:r>
      <w:r w:rsidR="002C4B3A">
        <w:t>Propojení o</w:t>
      </w:r>
      <w:r w:rsidR="0015281D">
        <w:t>bjednáv</w:t>
      </w:r>
      <w:r w:rsidR="002C4B3A">
        <w:t>ek</w:t>
      </w:r>
      <w:r w:rsidR="0015281D">
        <w:t xml:space="preserve"> a s</w:t>
      </w:r>
      <w:r w:rsidR="00876CA9">
        <w:t>ml</w:t>
      </w:r>
      <w:r w:rsidR="002C4B3A">
        <w:t>uv</w:t>
      </w:r>
      <w:r w:rsidR="00876CA9">
        <w:t xml:space="preserve"> se</w:t>
      </w:r>
      <w:r w:rsidR="005C569A">
        <w:t xml:space="preserve"> schvalovanými finančními a majetkovými operacemi, rozpočtem a účetními doklady. Zveřejňování </w:t>
      </w:r>
      <w:r w:rsidR="0015281D">
        <w:t xml:space="preserve">objednávek a </w:t>
      </w:r>
      <w:r w:rsidR="005C569A">
        <w:t xml:space="preserve">smluv </w:t>
      </w:r>
      <w:r w:rsidR="0015281D">
        <w:t xml:space="preserve">v souladu se zákonem </w:t>
      </w:r>
      <w:r w:rsidR="0015281D">
        <w:lastRenderedPageBreak/>
        <w:t>č.</w:t>
      </w:r>
      <w:r w:rsidR="00F61635">
        <w:t> </w:t>
      </w:r>
      <w:r w:rsidR="0015281D">
        <w:t xml:space="preserve">340/2015 Sb., </w:t>
      </w:r>
      <w:r w:rsidR="0015281D" w:rsidRPr="0015281D">
        <w:t>o zvláštních podmínkách účinnosti některých smluv, uveřejňování těchto smluv a o registru smluv (zákon o registru smluv)</w:t>
      </w:r>
      <w:r w:rsidR="0015281D">
        <w:t xml:space="preserve">, v platném znění, </w:t>
      </w:r>
      <w:r w:rsidR="00876CA9">
        <w:t xml:space="preserve">bude </w:t>
      </w:r>
      <w:r w:rsidR="0061738F">
        <w:t xml:space="preserve">možné </w:t>
      </w:r>
      <w:r w:rsidR="005C569A">
        <w:t>přímo z ekonomického informačního systému.</w:t>
      </w:r>
      <w:r w:rsidR="00876CA9" w:rsidRPr="00876CA9">
        <w:t xml:space="preserve"> </w:t>
      </w:r>
    </w:p>
    <w:p w14:paraId="77A0B053" w14:textId="65A169FE" w:rsidR="004339ED" w:rsidRDefault="00F61635" w:rsidP="00A64C2A">
      <w:pPr>
        <w:pStyle w:val="Odstavecseseznamem"/>
        <w:numPr>
          <w:ilvl w:val="0"/>
          <w:numId w:val="4"/>
        </w:numPr>
        <w:jc w:val="both"/>
      </w:pPr>
      <w:r>
        <w:t xml:space="preserve">Možnost </w:t>
      </w:r>
      <w:r w:rsidR="0061738F">
        <w:t>kategorizovat</w:t>
      </w:r>
      <w:r>
        <w:t xml:space="preserve"> a vyhledávat smlouvy</w:t>
      </w:r>
      <w:r w:rsidR="0061738F">
        <w:t xml:space="preserve"> podle stanovených kritérií – např. </w:t>
      </w:r>
      <w:r w:rsidR="00876CA9">
        <w:t>okamžik uzavření, doba trvání, třídění dle protistrany</w:t>
      </w:r>
      <w:r w:rsidR="00FE350D">
        <w:t>, hodnoty plnění</w:t>
      </w:r>
      <w:r w:rsidR="00876CA9">
        <w:t>.</w:t>
      </w:r>
      <w:r w:rsidR="0061738F">
        <w:t xml:space="preserve"> Oprávnění ke vkládání / odstraňování </w:t>
      </w:r>
      <w:r w:rsidR="00A16405">
        <w:t xml:space="preserve">objednávek a </w:t>
      </w:r>
      <w:r w:rsidR="0061738F">
        <w:t xml:space="preserve">smluv z evidence a </w:t>
      </w:r>
      <w:r w:rsidR="00A16405">
        <w:t xml:space="preserve">oprávnění k </w:t>
      </w:r>
      <w:r w:rsidR="0061738F">
        <w:t xml:space="preserve">nahlížení do evidence bude nastavitelné dle požadavků zadavatele a bude </w:t>
      </w:r>
      <w:r w:rsidR="00B822FA">
        <w:t xml:space="preserve">jej </w:t>
      </w:r>
      <w:r w:rsidR="0061738F">
        <w:t>možno v průběhu používání ekonomického informačního systému libovolně měnit.</w:t>
      </w:r>
    </w:p>
    <w:p w14:paraId="4471F5DD" w14:textId="77777777" w:rsidR="004339ED" w:rsidRDefault="00C3759B" w:rsidP="00A64C2A">
      <w:pPr>
        <w:pStyle w:val="Odstavecseseznamem"/>
        <w:numPr>
          <w:ilvl w:val="0"/>
          <w:numId w:val="4"/>
        </w:numPr>
        <w:jc w:val="both"/>
      </w:pPr>
      <w:r>
        <w:t xml:space="preserve">Proces schvalování rozpočtu musí být </w:t>
      </w:r>
      <w:r w:rsidR="00965D24">
        <w:t xml:space="preserve">pro žadatele operací, příkazce operace, správce rozpočtu, hlavní účetní a další určené osoby </w:t>
      </w:r>
      <w:r>
        <w:t>přístupný</w:t>
      </w:r>
      <w:r w:rsidR="00255B5A">
        <w:t xml:space="preserve"> i </w:t>
      </w:r>
      <w:r>
        <w:t>prostřednictvím dálkového přístupu (mobilní aplikace</w:t>
      </w:r>
      <w:r w:rsidR="00E62E00">
        <w:t xml:space="preserve"> kompatibilní s </w:t>
      </w:r>
      <w:r w:rsidR="00255B5A">
        <w:t>operačním</w:t>
      </w:r>
      <w:r w:rsidR="00E62E00">
        <w:t>i systémy</w:t>
      </w:r>
      <w:r w:rsidR="00255B5A">
        <w:t xml:space="preserve"> Android a iOS</w:t>
      </w:r>
      <w:r>
        <w:t xml:space="preserve"> nebo </w:t>
      </w:r>
      <w:r w:rsidR="00EE095A">
        <w:t>přes webové rozhraní</w:t>
      </w:r>
      <w:r>
        <w:t>)</w:t>
      </w:r>
      <w:r w:rsidR="00255B5A">
        <w:t>.</w:t>
      </w:r>
      <w:r w:rsidR="00C77FCE">
        <w:t xml:space="preserve"> Předpokládaný počet uživatelů stanovený na max. 70, s možností případného navýšení dle potřeb zadavatele.</w:t>
      </w:r>
    </w:p>
    <w:p w14:paraId="7BA2F466" w14:textId="15AA72AB" w:rsidR="004A15FC" w:rsidRDefault="004A15FC" w:rsidP="00A64C2A">
      <w:pPr>
        <w:pStyle w:val="Odstavecseseznamem"/>
        <w:numPr>
          <w:ilvl w:val="0"/>
          <w:numId w:val="4"/>
        </w:numPr>
        <w:jc w:val="both"/>
      </w:pPr>
      <w:r>
        <w:t>Evidence kontaktů</w:t>
      </w:r>
      <w:r w:rsidR="00BD6E71">
        <w:t xml:space="preserve">, </w:t>
      </w:r>
      <w:r>
        <w:t>propojení s moduly napříč celým systémem. Automatická aktualizace kontaktů dle Administrativního registru ekonomických subjektů a automatická aktualizace konsolidačních partnerů pro pomocný analytický přehled.</w:t>
      </w:r>
    </w:p>
    <w:p w14:paraId="1637387B" w14:textId="77777777" w:rsidR="004A15FC" w:rsidRPr="00A64C2A" w:rsidRDefault="004A15FC" w:rsidP="00A64C2A">
      <w:pPr>
        <w:jc w:val="both"/>
      </w:pPr>
    </w:p>
    <w:p w14:paraId="5E81F0CD" w14:textId="06E4455E" w:rsidR="00F31454" w:rsidRDefault="00F31454" w:rsidP="00A64C2A">
      <w:pPr>
        <w:spacing w:before="240" w:after="120"/>
        <w:rPr>
          <w:u w:val="single"/>
        </w:rPr>
      </w:pPr>
      <w:r w:rsidRPr="00F31454">
        <w:rPr>
          <w:u w:val="single"/>
        </w:rPr>
        <w:t>Účetnictví</w:t>
      </w:r>
      <w:r w:rsidR="000B5AF4">
        <w:rPr>
          <w:u w:val="single"/>
        </w:rPr>
        <w:t xml:space="preserve"> a fakturace</w:t>
      </w:r>
    </w:p>
    <w:p w14:paraId="39FFCA41" w14:textId="7B81690B" w:rsidR="00485521" w:rsidRDefault="002239FE" w:rsidP="009E1E7C">
      <w:pPr>
        <w:pStyle w:val="Odstavecseseznamem"/>
        <w:numPr>
          <w:ilvl w:val="0"/>
          <w:numId w:val="2"/>
        </w:numPr>
        <w:spacing w:after="0"/>
        <w:jc w:val="both"/>
      </w:pPr>
      <w:r>
        <w:t>Možnost zpracovávat veškeré účetní</w:t>
      </w:r>
      <w:r w:rsidR="00040B8D">
        <w:t xml:space="preserve"> </w:t>
      </w:r>
      <w:r w:rsidR="004138A5">
        <w:t xml:space="preserve">doklady </w:t>
      </w:r>
      <w:r w:rsidR="00040B8D">
        <w:t>(</w:t>
      </w:r>
      <w:r w:rsidR="004708A3">
        <w:t xml:space="preserve">všechny druhy faktur, výpisy z bankovních účtů, pokladní doklady, </w:t>
      </w:r>
      <w:r w:rsidR="00842A8F">
        <w:t xml:space="preserve">účetní doklady týkající se záloh, </w:t>
      </w:r>
      <w:r w:rsidR="00040B8D">
        <w:t>i</w:t>
      </w:r>
      <w:r w:rsidR="004708A3">
        <w:t>nterní účetní doklady</w:t>
      </w:r>
      <w:r w:rsidR="00295FA8">
        <w:t>, účetní doklady týkající se pohybu zásob</w:t>
      </w:r>
      <w:r w:rsidR="006C1638">
        <w:t>, zboží</w:t>
      </w:r>
      <w:r w:rsidR="00295FA8">
        <w:t xml:space="preserve"> a </w:t>
      </w:r>
      <w:r w:rsidR="00A54BF7">
        <w:t xml:space="preserve">dlouhodobého </w:t>
      </w:r>
      <w:r w:rsidR="00295FA8">
        <w:t>majetku</w:t>
      </w:r>
      <w:r w:rsidR="00040B8D">
        <w:t>)</w:t>
      </w:r>
      <w:r w:rsidR="0062217E">
        <w:t>, daňové</w:t>
      </w:r>
      <w:r>
        <w:t xml:space="preserve"> </w:t>
      </w:r>
      <w:r w:rsidR="004138A5">
        <w:t xml:space="preserve">doklady </w:t>
      </w:r>
      <w:r>
        <w:t>a rozpočtové doklady</w:t>
      </w:r>
      <w:r w:rsidR="00040B8D">
        <w:t xml:space="preserve"> a </w:t>
      </w:r>
      <w:r>
        <w:t xml:space="preserve">výkazy, </w:t>
      </w:r>
      <w:r w:rsidR="00766F6D">
        <w:t>jejichž zpracovávání</w:t>
      </w:r>
      <w:r w:rsidR="004D04BB">
        <w:t xml:space="preserve"> pro </w:t>
      </w:r>
      <w:r>
        <w:t>příspěvkovou organizaci zřízenou územn</w:t>
      </w:r>
      <w:r w:rsidR="00766F6D">
        <w:t>ím samosprávným celkem plyne</w:t>
      </w:r>
      <w:r w:rsidR="00485521">
        <w:t xml:space="preserve"> z následujících právních předpisů</w:t>
      </w:r>
      <w:r w:rsidR="00766F6D">
        <w:t xml:space="preserve"> (ve </w:t>
      </w:r>
      <w:r w:rsidR="004F2E80">
        <w:t>znění pozdějších předpisů)</w:t>
      </w:r>
      <w:r w:rsidR="00485521">
        <w:t>:</w:t>
      </w:r>
    </w:p>
    <w:p w14:paraId="24FEFB07" w14:textId="77777777" w:rsidR="00485521" w:rsidRDefault="00485521" w:rsidP="009E1E7C">
      <w:pPr>
        <w:pStyle w:val="Odstavecseseznamem"/>
        <w:numPr>
          <w:ilvl w:val="1"/>
          <w:numId w:val="2"/>
        </w:numPr>
        <w:jc w:val="both"/>
      </w:pPr>
      <w:r>
        <w:t>zákon</w:t>
      </w:r>
      <w:r w:rsidR="009742D4">
        <w:t xml:space="preserve"> č. 563/1991 </w:t>
      </w:r>
      <w:r>
        <w:t>Sb., o účetnictví;</w:t>
      </w:r>
    </w:p>
    <w:p w14:paraId="64F10618" w14:textId="77777777" w:rsidR="00485521" w:rsidRDefault="00485521" w:rsidP="009E1E7C">
      <w:pPr>
        <w:pStyle w:val="Odstavecseseznamem"/>
        <w:numPr>
          <w:ilvl w:val="1"/>
          <w:numId w:val="2"/>
        </w:numPr>
        <w:jc w:val="both"/>
      </w:pPr>
      <w:r>
        <w:t>vyhláška</w:t>
      </w:r>
      <w:r w:rsidR="002239FE">
        <w:t xml:space="preserve"> č. </w:t>
      </w:r>
      <w:r w:rsidR="009742D4">
        <w:t>410/2009 Sb., kterou se </w:t>
      </w:r>
      <w:r w:rsidR="009742D4" w:rsidRPr="009742D4">
        <w:t>provádějí některá ustan</w:t>
      </w:r>
      <w:r>
        <w:t>ovení zákona č. 563/1991 Sb., o </w:t>
      </w:r>
      <w:r w:rsidR="009742D4" w:rsidRPr="009742D4">
        <w:t>účetnictví, ve znění pozdějších předpisů, pro některé vybrané účetní jednotky</w:t>
      </w:r>
      <w:r w:rsidR="004F2E80">
        <w:t>;</w:t>
      </w:r>
    </w:p>
    <w:p w14:paraId="0D83BCA9" w14:textId="77777777" w:rsidR="00485521" w:rsidRDefault="00485521" w:rsidP="009E1E7C">
      <w:pPr>
        <w:pStyle w:val="Odstavecseseznamem"/>
        <w:numPr>
          <w:ilvl w:val="1"/>
          <w:numId w:val="2"/>
        </w:numPr>
        <w:jc w:val="both"/>
      </w:pPr>
      <w:r>
        <w:t xml:space="preserve">vyhláška č. 383/2009 Sb., </w:t>
      </w:r>
      <w:r w:rsidRPr="00485521">
        <w:t>o účetních záznamech v technické formě vybraných účetních jednotek a jejich předávání do centrálního systému účetních informací státu a o požadavcích na technické a smíšené formy účetních záznamů (technická vyhláška o účetních záznamech)</w:t>
      </w:r>
      <w:r w:rsidR="00824E01">
        <w:t xml:space="preserve"> – zejména automatizovaná podpora pomocného analytického přehledu, od prvotních dokladů až po elektronický výstup</w:t>
      </w:r>
      <w:r w:rsidR="004F2E80">
        <w:t>;</w:t>
      </w:r>
    </w:p>
    <w:p w14:paraId="11E94F21" w14:textId="77777777" w:rsidR="009742D4" w:rsidRDefault="00485521" w:rsidP="009E1E7C">
      <w:pPr>
        <w:pStyle w:val="Odstavecseseznamem"/>
        <w:numPr>
          <w:ilvl w:val="1"/>
          <w:numId w:val="2"/>
        </w:numPr>
        <w:jc w:val="both"/>
      </w:pPr>
      <w:r>
        <w:t>české účetní standardy</w:t>
      </w:r>
      <w:r w:rsidR="002239FE">
        <w:t xml:space="preserve"> č. 701 –</w:t>
      </w:r>
      <w:r w:rsidR="001C3682">
        <w:t xml:space="preserve"> 710;</w:t>
      </w:r>
    </w:p>
    <w:p w14:paraId="3E8D4D26" w14:textId="77777777" w:rsidR="001C3682" w:rsidRDefault="00DD2B01" w:rsidP="009E1E7C">
      <w:pPr>
        <w:pStyle w:val="Odstavecseseznamem"/>
        <w:numPr>
          <w:ilvl w:val="1"/>
          <w:numId w:val="2"/>
        </w:numPr>
        <w:jc w:val="both"/>
      </w:pPr>
      <w:r>
        <w:t xml:space="preserve">daňové zákony </w:t>
      </w:r>
      <w:r w:rsidR="0083599E">
        <w:t>(zejména daň z přidané hodnoty,</w:t>
      </w:r>
      <w:r w:rsidR="00E04A1C">
        <w:t xml:space="preserve"> daně</w:t>
      </w:r>
      <w:r w:rsidR="0083599E">
        <w:t xml:space="preserve"> z příjmů, silniční daň</w:t>
      </w:r>
      <w:r w:rsidR="00F8345C">
        <w:t>);</w:t>
      </w:r>
    </w:p>
    <w:p w14:paraId="6A7E8361" w14:textId="77777777" w:rsidR="009E1E7C" w:rsidRDefault="00F86AF6" w:rsidP="009E1E7C">
      <w:pPr>
        <w:pStyle w:val="Odstavecseseznamem"/>
        <w:numPr>
          <w:ilvl w:val="0"/>
          <w:numId w:val="2"/>
        </w:numPr>
        <w:jc w:val="both"/>
      </w:pPr>
      <w:r>
        <w:t>Možnost stanovení</w:t>
      </w:r>
      <w:r w:rsidR="00024B85">
        <w:t xml:space="preserve"> rozlišovacích znaků</w:t>
      </w:r>
      <w:r w:rsidR="006B6269">
        <w:t xml:space="preserve"> v účetnictví (analytické členění účtů</w:t>
      </w:r>
      <w:r w:rsidR="00270113">
        <w:t xml:space="preserve">, </w:t>
      </w:r>
      <w:r w:rsidR="00CD7125">
        <w:t>třídění dle vlastních zadaných kritérií – např. zakázky, střediska</w:t>
      </w:r>
      <w:r w:rsidR="002727D3">
        <w:t>, účelové znaky, projekty, zdroje financování</w:t>
      </w:r>
      <w:r w:rsidR="00CD7125">
        <w:t xml:space="preserve"> apod.</w:t>
      </w:r>
      <w:r w:rsidR="00FE4BF5">
        <w:t xml:space="preserve">) – </w:t>
      </w:r>
      <w:r w:rsidR="00764F1C">
        <w:t xml:space="preserve">možnost </w:t>
      </w:r>
      <w:r w:rsidR="00FE4BF5">
        <w:t>minimálně 5 rozlišovacích kategorií.</w:t>
      </w:r>
      <w:r w:rsidR="006236B8">
        <w:t xml:space="preserve"> </w:t>
      </w:r>
    </w:p>
    <w:p w14:paraId="5E3147E9" w14:textId="7AE5CEFD" w:rsidR="009E1E7C" w:rsidRDefault="006236B8" w:rsidP="009E1E7C">
      <w:pPr>
        <w:pStyle w:val="Odstavecseseznamem"/>
        <w:numPr>
          <w:ilvl w:val="0"/>
          <w:numId w:val="2"/>
        </w:numPr>
        <w:jc w:val="both"/>
      </w:pPr>
      <w:r>
        <w:t>Účtování na účtech vnitroorganizačního účetnictví a</w:t>
      </w:r>
      <w:r w:rsidR="00AE30B4">
        <w:t> </w:t>
      </w:r>
      <w:r>
        <w:t xml:space="preserve">podrozvahových účtech </w:t>
      </w:r>
      <w:r w:rsidR="00DD5D82">
        <w:t>dle právních předpisů</w:t>
      </w:r>
      <w:r w:rsidR="002D054F">
        <w:t xml:space="preserve"> pro příspěvkové organizace zřízené územními samosprávnými celky</w:t>
      </w:r>
      <w:r w:rsidR="00DD5D82">
        <w:t>.</w:t>
      </w:r>
    </w:p>
    <w:p w14:paraId="6BF90348" w14:textId="77777777" w:rsidR="000B5AF4" w:rsidRDefault="000B5AF4" w:rsidP="000B5AF4">
      <w:pPr>
        <w:pStyle w:val="Odstavecseseznamem"/>
        <w:numPr>
          <w:ilvl w:val="0"/>
          <w:numId w:val="2"/>
        </w:numPr>
        <w:jc w:val="both"/>
      </w:pPr>
      <w:r>
        <w:t>Možnost oddělení hlavní a vedlejší činnosti vzhledem k DPH. Zpracování kontrolního a souhrnného hlášení a přiznání k dani (DPH, daň z příjmů). Export dat do souboru ve formátu .</w:t>
      </w:r>
      <w:proofErr w:type="spellStart"/>
      <w:r>
        <w:t>xml</w:t>
      </w:r>
      <w:proofErr w:type="spellEnd"/>
      <w:r>
        <w:t xml:space="preserve"> a zasílání FÚ.</w:t>
      </w:r>
    </w:p>
    <w:p w14:paraId="3AA15F36" w14:textId="72C1720A" w:rsidR="009E1E7C" w:rsidRDefault="000B5AF4" w:rsidP="000B5AF4">
      <w:pPr>
        <w:pStyle w:val="Odstavecseseznamem"/>
        <w:numPr>
          <w:ilvl w:val="0"/>
          <w:numId w:val="2"/>
        </w:numPr>
        <w:jc w:val="both"/>
      </w:pPr>
      <w:r>
        <w:t>Možnost přiřadit jednotlivé účetní doklady ke konkrétnímu souboru (např. ve formátu .</w:t>
      </w:r>
      <w:proofErr w:type="spellStart"/>
      <w:proofErr w:type="gramStart"/>
      <w:r>
        <w:t>pdf</w:t>
      </w:r>
      <w:proofErr w:type="spellEnd"/>
      <w:r>
        <w:t xml:space="preserve"> - skenu</w:t>
      </w:r>
      <w:proofErr w:type="gramEnd"/>
      <w:r>
        <w:t xml:space="preserve"> prvotního dokladu přijatého nebo vydaného v listinné podobě).</w:t>
      </w:r>
    </w:p>
    <w:p w14:paraId="353419EF" w14:textId="77777777" w:rsidR="000B5AF4" w:rsidRDefault="00133598" w:rsidP="00D56BE1">
      <w:pPr>
        <w:pStyle w:val="Odstavecseseznamem"/>
        <w:numPr>
          <w:ilvl w:val="0"/>
          <w:numId w:val="2"/>
        </w:numPr>
        <w:jc w:val="both"/>
      </w:pPr>
      <w:r>
        <w:t>Vystavování</w:t>
      </w:r>
      <w:r w:rsidR="0080494A">
        <w:t>,</w:t>
      </w:r>
      <w:r>
        <w:t xml:space="preserve"> přijímání</w:t>
      </w:r>
      <w:r w:rsidR="0080494A">
        <w:t xml:space="preserve"> </w:t>
      </w:r>
      <w:r>
        <w:t>všech druhů faktur (</w:t>
      </w:r>
      <w:r w:rsidR="00C31A4F">
        <w:t xml:space="preserve">klasické / </w:t>
      </w:r>
      <w:r>
        <w:t>zálohové, v</w:t>
      </w:r>
      <w:r w:rsidR="00C31A4F">
        <w:t> </w:t>
      </w:r>
      <w:r w:rsidR="00456324">
        <w:t>Kč</w:t>
      </w:r>
      <w:r w:rsidR="00C31A4F">
        <w:t xml:space="preserve"> </w:t>
      </w:r>
      <w:r w:rsidR="00456324">
        <w:t>/</w:t>
      </w:r>
      <w:r w:rsidR="00C31A4F">
        <w:t xml:space="preserve"> </w:t>
      </w:r>
      <w:r w:rsidR="00456324">
        <w:t xml:space="preserve">cizích </w:t>
      </w:r>
      <w:r w:rsidR="00044056">
        <w:t>měnách, daňové</w:t>
      </w:r>
      <w:r w:rsidR="00C31A4F">
        <w:t xml:space="preserve"> </w:t>
      </w:r>
      <w:r w:rsidR="00044056">
        <w:t>/</w:t>
      </w:r>
      <w:r w:rsidR="009B28EA">
        <w:t xml:space="preserve"> opravné daňové /</w:t>
      </w:r>
      <w:r w:rsidR="00C31A4F">
        <w:t xml:space="preserve"> </w:t>
      </w:r>
      <w:r w:rsidR="00A50E10">
        <w:t>nedaňové doklady, hotovostní</w:t>
      </w:r>
      <w:r w:rsidR="00C31A4F">
        <w:t xml:space="preserve"> </w:t>
      </w:r>
      <w:r w:rsidR="00A50E10">
        <w:t>/</w:t>
      </w:r>
      <w:r w:rsidR="00C31A4F">
        <w:t xml:space="preserve"> </w:t>
      </w:r>
      <w:r w:rsidR="00A50E10">
        <w:t>bezhotovostní</w:t>
      </w:r>
      <w:r w:rsidR="00C31A4F">
        <w:t xml:space="preserve"> </w:t>
      </w:r>
      <w:r w:rsidR="00456324">
        <w:t>/</w:t>
      </w:r>
      <w:r w:rsidR="00C31A4F">
        <w:t xml:space="preserve"> </w:t>
      </w:r>
      <w:r w:rsidR="00456324">
        <w:t>hrazené zápočtem</w:t>
      </w:r>
      <w:r w:rsidR="0045086F">
        <w:t xml:space="preserve">, </w:t>
      </w:r>
      <w:r w:rsidR="00456324">
        <w:t>bez</w:t>
      </w:r>
      <w:r w:rsidR="00C31A4F">
        <w:t xml:space="preserve"> </w:t>
      </w:r>
      <w:r w:rsidR="00456324">
        <w:t>/</w:t>
      </w:r>
      <w:r w:rsidR="00C31A4F">
        <w:t xml:space="preserve"> </w:t>
      </w:r>
      <w:r w:rsidR="0045086F">
        <w:lastRenderedPageBreak/>
        <w:t>s přenesenou daňovou povinností</w:t>
      </w:r>
      <w:r w:rsidR="00456324">
        <w:t>)</w:t>
      </w:r>
      <w:r w:rsidR="009B28EA">
        <w:t>, samostatné číselné řady pro jednotlivé druhy faktur</w:t>
      </w:r>
      <w:r w:rsidR="00456324">
        <w:t>.</w:t>
      </w:r>
      <w:r w:rsidR="007B6DF6">
        <w:t xml:space="preserve"> Podpora formátu </w:t>
      </w:r>
      <w:r w:rsidR="00C71398">
        <w:t>ISDOC/ISDOCX</w:t>
      </w:r>
      <w:r w:rsidR="007B6DF6">
        <w:t>.</w:t>
      </w:r>
    </w:p>
    <w:p w14:paraId="6BA421CD" w14:textId="609D0B55" w:rsidR="00577C43" w:rsidRPr="006D791B" w:rsidRDefault="00577C43" w:rsidP="00577C43">
      <w:pPr>
        <w:pStyle w:val="Odstavecseseznamem"/>
        <w:numPr>
          <w:ilvl w:val="0"/>
          <w:numId w:val="2"/>
        </w:numPr>
        <w:jc w:val="both"/>
        <w:rPr>
          <w:color w:val="000000" w:themeColor="text1"/>
        </w:rPr>
      </w:pPr>
      <w:r w:rsidRPr="006D791B">
        <w:rPr>
          <w:color w:val="000000" w:themeColor="text1"/>
        </w:rPr>
        <w:t>Podpora QR plateb u faktur vydaných dle aktuálního Formátu pro sdílení platebních údajů v rámci tuzemského platebního styku v CZK prostřednictvím QR kódů vydaného Českou bankovní asociací.</w:t>
      </w:r>
    </w:p>
    <w:p w14:paraId="5FB6D1E5" w14:textId="3010F73A" w:rsidR="00301687" w:rsidRPr="006D791B" w:rsidRDefault="00301687" w:rsidP="00D56BE1">
      <w:pPr>
        <w:pStyle w:val="Odstavecseseznamem"/>
        <w:numPr>
          <w:ilvl w:val="0"/>
          <w:numId w:val="2"/>
        </w:numPr>
        <w:jc w:val="both"/>
        <w:rPr>
          <w:color w:val="000000" w:themeColor="text1"/>
        </w:rPr>
      </w:pPr>
      <w:r w:rsidRPr="006D791B">
        <w:rPr>
          <w:color w:val="000000" w:themeColor="text1"/>
        </w:rPr>
        <w:t xml:space="preserve">Možnost </w:t>
      </w:r>
      <w:r w:rsidR="00C2625A" w:rsidRPr="006D791B">
        <w:rPr>
          <w:color w:val="000000" w:themeColor="text1"/>
        </w:rPr>
        <w:t xml:space="preserve">drobných </w:t>
      </w:r>
      <w:r w:rsidRPr="006D791B">
        <w:rPr>
          <w:color w:val="000000" w:themeColor="text1"/>
        </w:rPr>
        <w:t>úprav grafické podoby faktur vydaných</w:t>
      </w:r>
      <w:r w:rsidR="00C2625A" w:rsidRPr="006D791B">
        <w:rPr>
          <w:color w:val="000000" w:themeColor="text1"/>
        </w:rPr>
        <w:t xml:space="preserve"> (vložení loga a doplňkových textů do vzoru faktury)</w:t>
      </w:r>
      <w:r w:rsidRPr="006D791B">
        <w:rPr>
          <w:color w:val="000000" w:themeColor="text1"/>
        </w:rPr>
        <w:t>.</w:t>
      </w:r>
    </w:p>
    <w:p w14:paraId="5ABCDB1C" w14:textId="77777777" w:rsidR="000B5AF4" w:rsidRDefault="008F657B" w:rsidP="00D56BE1">
      <w:pPr>
        <w:pStyle w:val="Odstavecseseznamem"/>
        <w:numPr>
          <w:ilvl w:val="0"/>
          <w:numId w:val="2"/>
        </w:numPr>
        <w:jc w:val="both"/>
      </w:pPr>
      <w:r>
        <w:t xml:space="preserve">Sledování stavu a vývoje pohledávek a závazků. </w:t>
      </w:r>
      <w:r w:rsidR="00510E95">
        <w:t xml:space="preserve">Účtování opravných položek k pohledávkám </w:t>
      </w:r>
      <w:r w:rsidR="00AE7178">
        <w:t xml:space="preserve">a odpisům pohledávek, </w:t>
      </w:r>
      <w:r w:rsidR="00510E95">
        <w:t>vyřazení pohledávek a závazků</w:t>
      </w:r>
      <w:r w:rsidR="00AE7178">
        <w:t xml:space="preserve"> a účtování</w:t>
      </w:r>
      <w:r w:rsidR="00B64659">
        <w:t xml:space="preserve"> zápočtu pohledávek. </w:t>
      </w:r>
      <w:r>
        <w:t>T</w:t>
      </w:r>
      <w:r w:rsidR="00DE671C">
        <w:t>řídění pohledávek a </w:t>
      </w:r>
      <w:r>
        <w:t>závazků dle zadávaných kritérií (např. do splatnosti / po splatnosti, po splatnosti zadaný počet dní případně v rámci zadaného intervalu dní</w:t>
      </w:r>
      <w:r w:rsidR="005B264A">
        <w:t>, dle protistrany</w:t>
      </w:r>
      <w:r w:rsidR="00A04727">
        <w:t xml:space="preserve">, </w:t>
      </w:r>
      <w:r w:rsidR="00EA2EA4">
        <w:t xml:space="preserve">dle </w:t>
      </w:r>
      <w:r w:rsidR="00A04727">
        <w:t>výše opravných položek pohledávek, přehled vyřazených pohledávek</w:t>
      </w:r>
      <w:r>
        <w:t xml:space="preserve"> apod.).</w:t>
      </w:r>
      <w:r w:rsidR="00F72182">
        <w:t xml:space="preserve"> </w:t>
      </w:r>
    </w:p>
    <w:p w14:paraId="7AA7A6FC" w14:textId="77777777" w:rsidR="000B5AF4" w:rsidRDefault="00785B85" w:rsidP="00D56BE1">
      <w:pPr>
        <w:pStyle w:val="Odstavecseseznamem"/>
        <w:numPr>
          <w:ilvl w:val="0"/>
          <w:numId w:val="2"/>
        </w:numPr>
        <w:jc w:val="both"/>
      </w:pPr>
      <w:r>
        <w:t>Správa</w:t>
      </w:r>
      <w:r w:rsidR="00360AB3">
        <w:t xml:space="preserve"> kontaktů a propojení s</w:t>
      </w:r>
      <w:r w:rsidR="00C85BFB">
        <w:t> registry veřejné správy (registry v rámci informačního systému Administrativní registr ekonomických subjektů</w:t>
      </w:r>
      <w:r>
        <w:t>).</w:t>
      </w:r>
    </w:p>
    <w:p w14:paraId="1E1628C8" w14:textId="1DDB21AD" w:rsidR="00C26730" w:rsidRPr="00A64C2A" w:rsidRDefault="00C26730" w:rsidP="00D56BE1">
      <w:pPr>
        <w:pStyle w:val="Odstavecseseznamem"/>
        <w:numPr>
          <w:ilvl w:val="0"/>
          <w:numId w:val="2"/>
        </w:numPr>
        <w:jc w:val="both"/>
      </w:pPr>
      <w:r>
        <w:t>Pravidelné aktualizace dle novelizací právních předpisů ČR v oblasti účetnictví a daní.</w:t>
      </w:r>
    </w:p>
    <w:p w14:paraId="100CFEFF" w14:textId="77777777" w:rsidR="00F31454" w:rsidRDefault="00F31454" w:rsidP="00F31454"/>
    <w:p w14:paraId="5D9F4371" w14:textId="2AEFFD6A" w:rsidR="00AC4628" w:rsidRPr="00AC4628" w:rsidRDefault="00F87B52" w:rsidP="00A64C2A">
      <w:pPr>
        <w:spacing w:before="240" w:after="120"/>
        <w:rPr>
          <w:u w:val="single"/>
        </w:rPr>
      </w:pPr>
      <w:r>
        <w:rPr>
          <w:u w:val="single"/>
        </w:rPr>
        <w:t>Dlouhodobý majetek</w:t>
      </w:r>
    </w:p>
    <w:p w14:paraId="07BCF96E" w14:textId="193F43D4" w:rsidR="00F77DE9" w:rsidRDefault="00F77DE9" w:rsidP="00F77DE9">
      <w:pPr>
        <w:pStyle w:val="Odstavecseseznamem"/>
        <w:numPr>
          <w:ilvl w:val="0"/>
          <w:numId w:val="2"/>
        </w:numPr>
        <w:jc w:val="both"/>
      </w:pPr>
      <w:r>
        <w:t>Evidence majetku podle kritérií stanov</w:t>
      </w:r>
      <w:r w:rsidR="00173AC6">
        <w:t>en</w:t>
      </w:r>
      <w:r>
        <w:t xml:space="preserve">ých právními předpisy – </w:t>
      </w:r>
      <w:r w:rsidR="00642024">
        <w:t xml:space="preserve">zejména </w:t>
      </w:r>
      <w:r>
        <w:t>rozdělení na</w:t>
      </w:r>
      <w:r w:rsidR="00F47DE0">
        <w:t> </w:t>
      </w:r>
      <w:r>
        <w:t>dlouhodobý hmotný/nehmotný majetek a drobný dlouhodobý hmotný/nehmotný majetek.</w:t>
      </w:r>
    </w:p>
    <w:p w14:paraId="174E83DB" w14:textId="31239E4E" w:rsidR="001877B7" w:rsidRDefault="001877B7" w:rsidP="00F77DE9">
      <w:pPr>
        <w:pStyle w:val="Odstavecseseznamem"/>
        <w:numPr>
          <w:ilvl w:val="0"/>
          <w:numId w:val="2"/>
        </w:numPr>
        <w:jc w:val="both"/>
      </w:pPr>
      <w:r>
        <w:t>Možnost vytvoření další kategorie dlouhodobého majetku dle vlastních kritérií.</w:t>
      </w:r>
    </w:p>
    <w:p w14:paraId="77B9A51C" w14:textId="4358F407" w:rsidR="005F4660" w:rsidRDefault="005F4660" w:rsidP="00F77DE9">
      <w:pPr>
        <w:pStyle w:val="Odstavecseseznamem"/>
        <w:numPr>
          <w:ilvl w:val="0"/>
          <w:numId w:val="2"/>
        </w:numPr>
        <w:jc w:val="both"/>
      </w:pPr>
      <w:r>
        <w:t>Karta majetku ke každé položce</w:t>
      </w:r>
      <w:r w:rsidR="0048182C">
        <w:t xml:space="preserve"> (vč. protokolů o zařazení a vyřazení majetku)</w:t>
      </w:r>
      <w:r>
        <w:t xml:space="preserve"> –</w:t>
      </w:r>
      <w:r w:rsidR="00910DE8">
        <w:t xml:space="preserve"> musí obsahovat </w:t>
      </w:r>
      <w:r>
        <w:t>všechny zadané evidenční údaje, výpočet odpisů, aktuální zůstatkov</w:t>
      </w:r>
      <w:r w:rsidR="00910DE8">
        <w:t>ou</w:t>
      </w:r>
      <w:r>
        <w:t xml:space="preserve"> hodnot</w:t>
      </w:r>
      <w:r w:rsidR="00910DE8">
        <w:t>u</w:t>
      </w:r>
      <w:r>
        <w:t>, sledování změn jednotlivých údajů a možnost provádění po</w:t>
      </w:r>
      <w:r w:rsidR="00983A57">
        <w:t>známek ke </w:t>
      </w:r>
      <w:r w:rsidR="002C5319">
        <w:t>každé položce majetku (velikost alespoň 2 000 znaků).</w:t>
      </w:r>
      <w:r w:rsidR="0008409E">
        <w:t xml:space="preserve"> </w:t>
      </w:r>
      <w:r w:rsidR="007A3D60">
        <w:t>Možnost přiřazení dalších souborů ke každé kartě (např. fotografie, skeny dokument</w:t>
      </w:r>
      <w:r w:rsidR="00910DE8">
        <w:t>ů</w:t>
      </w:r>
      <w:r w:rsidR="007A3D60">
        <w:t xml:space="preserve"> apod.).</w:t>
      </w:r>
    </w:p>
    <w:p w14:paraId="469693D3" w14:textId="189D3667" w:rsidR="00651480" w:rsidRDefault="00651480" w:rsidP="00651480">
      <w:pPr>
        <w:pStyle w:val="Odstavecseseznamem"/>
        <w:numPr>
          <w:ilvl w:val="0"/>
          <w:numId w:val="2"/>
        </w:numPr>
        <w:jc w:val="both"/>
      </w:pPr>
      <w:r>
        <w:t>Prohlížení karet vyřazeného dlouhodobého majetku.</w:t>
      </w:r>
    </w:p>
    <w:p w14:paraId="28000D32" w14:textId="35F1C998" w:rsidR="00F77DE9" w:rsidRDefault="00F77DE9" w:rsidP="00F77DE9">
      <w:pPr>
        <w:pStyle w:val="Odstavecseseznamem"/>
        <w:numPr>
          <w:ilvl w:val="0"/>
          <w:numId w:val="2"/>
        </w:numPr>
        <w:jc w:val="both"/>
      </w:pPr>
      <w:r>
        <w:t>Možnost</w:t>
      </w:r>
      <w:r w:rsidR="00BF16A3">
        <w:t xml:space="preserve"> </w:t>
      </w:r>
      <w:r w:rsidR="00B30C73">
        <w:t>třídění a filtrování</w:t>
      </w:r>
      <w:r w:rsidR="00BF16A3">
        <w:t xml:space="preserve"> majetku dle různých kritérií (umístění,</w:t>
      </w:r>
      <w:r w:rsidR="00310AB7">
        <w:t xml:space="preserve"> odpovědná osoba,</w:t>
      </w:r>
      <w:r w:rsidR="00BF16A3">
        <w:t xml:space="preserve"> druh majetku, pořizovací cena, odpisová skupina atd.).</w:t>
      </w:r>
    </w:p>
    <w:p w14:paraId="250711E7" w14:textId="2D33CBE9" w:rsidR="00F77DE9" w:rsidRDefault="00C76F7C" w:rsidP="00F77DE9">
      <w:pPr>
        <w:pStyle w:val="Odstavecseseznamem"/>
        <w:numPr>
          <w:ilvl w:val="0"/>
          <w:numId w:val="2"/>
        </w:numPr>
        <w:jc w:val="both"/>
      </w:pPr>
      <w:r>
        <w:t>Propojení s modulem účetnictví a ú</w:t>
      </w:r>
      <w:r w:rsidR="008558E5">
        <w:t>čtování v</w:t>
      </w:r>
      <w:r w:rsidR="00B030EB">
        <w:t>ešk</w:t>
      </w:r>
      <w:r w:rsidR="00E31636">
        <w:t>er</w:t>
      </w:r>
      <w:r w:rsidR="008558E5">
        <w:t>ých</w:t>
      </w:r>
      <w:r w:rsidR="00E31636">
        <w:t xml:space="preserve"> účetní</w:t>
      </w:r>
      <w:r w:rsidR="008558E5">
        <w:t>ch</w:t>
      </w:r>
      <w:r w:rsidR="00E31636">
        <w:t xml:space="preserve"> operac</w:t>
      </w:r>
      <w:r w:rsidR="008558E5">
        <w:t>í</w:t>
      </w:r>
      <w:r w:rsidR="00E31636">
        <w:t xml:space="preserve"> v souladu se </w:t>
      </w:r>
      <w:r w:rsidR="00B030EB">
        <w:t xml:space="preserve">zněním Českých účetních standardů č. 708 </w:t>
      </w:r>
      <w:r w:rsidR="00C63F30">
        <w:t xml:space="preserve">Odpisování dlouhodobého majetku </w:t>
      </w:r>
      <w:r w:rsidR="00B030EB">
        <w:t>a 710</w:t>
      </w:r>
      <w:r w:rsidR="00C63F30">
        <w:t xml:space="preserve"> Dlouhodobý nehmotný majetek a dlouhodobý hmotný majetek</w:t>
      </w:r>
      <w:r w:rsidR="00B030EB">
        <w:t xml:space="preserve"> (pořizování majetku, odpisování majetku, opravn</w:t>
      </w:r>
      <w:r w:rsidR="00070988">
        <w:t>é položky, vyřazování majetku</w:t>
      </w:r>
      <w:r w:rsidR="0001412B">
        <w:t>, provádění technického zhodnocení majetku</w:t>
      </w:r>
      <w:r w:rsidR="00070988">
        <w:t>).</w:t>
      </w:r>
    </w:p>
    <w:p w14:paraId="1B46A37C" w14:textId="71ECFA0E" w:rsidR="00C660A5" w:rsidRDefault="00DE62DA" w:rsidP="00B00932">
      <w:pPr>
        <w:pStyle w:val="Odstavecseseznamem"/>
        <w:numPr>
          <w:ilvl w:val="0"/>
          <w:numId w:val="2"/>
        </w:numPr>
        <w:jc w:val="both"/>
      </w:pPr>
      <w:r>
        <w:t xml:space="preserve">Tvorba odpisového plánu a </w:t>
      </w:r>
      <w:r w:rsidR="00FB086C">
        <w:t>v</w:t>
      </w:r>
      <w:r>
        <w:t>ýpočet</w:t>
      </w:r>
      <w:r w:rsidR="00FB086C">
        <w:t xml:space="preserve"> odpisů </w:t>
      </w:r>
      <w:r w:rsidR="00832A07">
        <w:t xml:space="preserve">(účetních i daňových) </w:t>
      </w:r>
      <w:r w:rsidR="00FB086C">
        <w:t>v aktuálním i v budoucích účetních obdo</w:t>
      </w:r>
      <w:r w:rsidR="000359EB">
        <w:t>bí</w:t>
      </w:r>
      <w:r w:rsidR="000A63E7">
        <w:t>ch</w:t>
      </w:r>
      <w:r w:rsidR="000359EB">
        <w:t xml:space="preserve"> (alespoň </w:t>
      </w:r>
      <w:r w:rsidR="000F7FC2">
        <w:t xml:space="preserve">pro každý z </w:t>
      </w:r>
      <w:r w:rsidR="000359EB">
        <w:t>následující</w:t>
      </w:r>
      <w:r w:rsidR="000F7FC2">
        <w:t>ch tř</w:t>
      </w:r>
      <w:r w:rsidR="00EC4E06">
        <w:t>í</w:t>
      </w:r>
      <w:r w:rsidR="000F7FC2">
        <w:t xml:space="preserve"> let</w:t>
      </w:r>
      <w:r w:rsidR="000359EB">
        <w:t xml:space="preserve"> po aktuálním účetním období</w:t>
      </w:r>
      <w:r w:rsidR="00C72325">
        <w:t>), vč.</w:t>
      </w:r>
      <w:r w:rsidR="00781D80">
        <w:t> </w:t>
      </w:r>
      <w:r w:rsidR="00C72325">
        <w:t>celkových či uživatelsky nastavitelných součtů.</w:t>
      </w:r>
    </w:p>
    <w:p w14:paraId="7FFA9A58" w14:textId="20500094" w:rsidR="00B00932" w:rsidRDefault="00B00932" w:rsidP="00B00932">
      <w:pPr>
        <w:pStyle w:val="Odstavecseseznamem"/>
        <w:numPr>
          <w:ilvl w:val="0"/>
          <w:numId w:val="2"/>
        </w:numPr>
        <w:jc w:val="both"/>
      </w:pPr>
      <w:r>
        <w:t xml:space="preserve">Inventarizace majetku - možnost označit majetek čárovými nebo QR kódy, využitelnými v rámci inventarizace </w:t>
      </w:r>
      <w:r w:rsidR="000563A3">
        <w:t>majetku (načítání kódů</w:t>
      </w:r>
      <w:r w:rsidR="00992C57">
        <w:t xml:space="preserve"> čtečkou,</w:t>
      </w:r>
      <w:r>
        <w:t xml:space="preserve"> </w:t>
      </w:r>
      <w:r w:rsidR="001107BC">
        <w:t xml:space="preserve">případně </w:t>
      </w:r>
      <w:r w:rsidR="00992C57">
        <w:t xml:space="preserve">pomocí </w:t>
      </w:r>
      <w:r>
        <w:t>mobilního telefonu</w:t>
      </w:r>
      <w:r w:rsidR="00992C57">
        <w:t xml:space="preserve"> nebo tabletu</w:t>
      </w:r>
      <w:r>
        <w:t>).</w:t>
      </w:r>
      <w:r w:rsidR="00C77FF6">
        <w:t xml:space="preserve"> Generování všech výstupních sestav v souladu s</w:t>
      </w:r>
      <w:r w:rsidR="00AE3290">
        <w:t> platnou legislativou (zákon č. </w:t>
      </w:r>
      <w:r w:rsidR="00C77FF6">
        <w:t>563/1991 Sb., o účetnictví a vyhláškou č. 270/2010 Sb., o inventarizaci majetku a závazků).</w:t>
      </w:r>
    </w:p>
    <w:p w14:paraId="4C001B0D" w14:textId="4A90E132" w:rsidR="001A5796" w:rsidRDefault="001A5796" w:rsidP="00B00932">
      <w:pPr>
        <w:pStyle w:val="Odstavecseseznamem"/>
        <w:numPr>
          <w:ilvl w:val="0"/>
          <w:numId w:val="2"/>
        </w:numPr>
        <w:jc w:val="both"/>
      </w:pPr>
      <w:r>
        <w:t xml:space="preserve">Hromadné operace (např. </w:t>
      </w:r>
      <w:r w:rsidR="00C77FF6">
        <w:t>odpisy, převod</w:t>
      </w:r>
      <w:r w:rsidR="004A238B">
        <w:t>y</w:t>
      </w:r>
      <w:r w:rsidR="00C77FF6">
        <w:t xml:space="preserve">, vyřazení </w:t>
      </w:r>
      <w:r>
        <w:t>apod.).</w:t>
      </w:r>
    </w:p>
    <w:p w14:paraId="09DC91D0" w14:textId="696AB50D" w:rsidR="005E2204" w:rsidRDefault="004A238B" w:rsidP="005E2204">
      <w:pPr>
        <w:pStyle w:val="Odstavecseseznamem"/>
        <w:numPr>
          <w:ilvl w:val="0"/>
          <w:numId w:val="2"/>
        </w:numPr>
        <w:jc w:val="both"/>
      </w:pPr>
      <w:r>
        <w:t>Funkční p</w:t>
      </w:r>
      <w:r w:rsidR="005E2204">
        <w:t>ropojení s </w:t>
      </w:r>
      <w:r>
        <w:t xml:space="preserve">dalšími </w:t>
      </w:r>
      <w:r w:rsidR="005E2204">
        <w:t>moduly</w:t>
      </w:r>
      <w:r>
        <w:t xml:space="preserve">, zejména </w:t>
      </w:r>
      <w:r w:rsidR="005E2204">
        <w:t>účetnictv</w:t>
      </w:r>
      <w:r>
        <w:t xml:space="preserve">ím </w:t>
      </w:r>
      <w:r w:rsidR="005E2204">
        <w:t>(</w:t>
      </w:r>
      <w:r>
        <w:t>vč. </w:t>
      </w:r>
      <w:r w:rsidR="005E2204">
        <w:t>pomocného analytického přehledu).</w:t>
      </w:r>
    </w:p>
    <w:p w14:paraId="6DD28332" w14:textId="3CB54726" w:rsidR="001E7307" w:rsidRDefault="001E7307" w:rsidP="00B00932">
      <w:pPr>
        <w:pStyle w:val="Odstavecseseznamem"/>
        <w:numPr>
          <w:ilvl w:val="0"/>
          <w:numId w:val="2"/>
        </w:numPr>
        <w:jc w:val="both"/>
      </w:pPr>
      <w:r>
        <w:t xml:space="preserve">Možnost </w:t>
      </w:r>
      <w:r w:rsidR="0003600A">
        <w:t xml:space="preserve">exportu </w:t>
      </w:r>
      <w:r w:rsidR="000253F7">
        <w:t xml:space="preserve">výstupů (odpisové plány, karty majetku, karty vyřazeného majetku a další výstupy) do samostatných souborů </w:t>
      </w:r>
      <w:r w:rsidR="009F4636">
        <w:t xml:space="preserve">a </w:t>
      </w:r>
      <w:r w:rsidR="000253F7">
        <w:t>jejich tisku.</w:t>
      </w:r>
    </w:p>
    <w:p w14:paraId="203B3039" w14:textId="77777777" w:rsidR="00365E31" w:rsidRDefault="00365E31" w:rsidP="00365E31">
      <w:pPr>
        <w:jc w:val="both"/>
      </w:pPr>
    </w:p>
    <w:p w14:paraId="6AED77C6" w14:textId="5C324B0D" w:rsidR="00365E31" w:rsidRPr="00365E31" w:rsidRDefault="00365E31" w:rsidP="00365E31">
      <w:pPr>
        <w:spacing w:after="0"/>
        <w:jc w:val="both"/>
        <w:rPr>
          <w:u w:val="single"/>
        </w:rPr>
      </w:pPr>
      <w:r w:rsidRPr="00365E31">
        <w:rPr>
          <w:u w:val="single"/>
        </w:rPr>
        <w:lastRenderedPageBreak/>
        <w:t>Sklad</w:t>
      </w:r>
    </w:p>
    <w:p w14:paraId="1B66188B" w14:textId="3FB51B3F" w:rsidR="00F26B6F" w:rsidRDefault="001624D5" w:rsidP="00365E31">
      <w:pPr>
        <w:pStyle w:val="Odstavecseseznamem"/>
        <w:numPr>
          <w:ilvl w:val="0"/>
          <w:numId w:val="2"/>
        </w:numPr>
        <w:jc w:val="both"/>
      </w:pPr>
      <w:r>
        <w:t xml:space="preserve">Sledování vývoje </w:t>
      </w:r>
      <w:r w:rsidR="008120FD">
        <w:t xml:space="preserve">stavu </w:t>
      </w:r>
      <w:r>
        <w:t>zásob</w:t>
      </w:r>
      <w:r w:rsidR="008120FD">
        <w:t xml:space="preserve"> a aktuálního stavu zásob</w:t>
      </w:r>
      <w:r>
        <w:t>.</w:t>
      </w:r>
    </w:p>
    <w:p w14:paraId="3318E6E9" w14:textId="77D7585E" w:rsidR="00365E31" w:rsidRDefault="00F26B6F" w:rsidP="00365E31">
      <w:pPr>
        <w:pStyle w:val="Odstavecseseznamem"/>
        <w:numPr>
          <w:ilvl w:val="0"/>
          <w:numId w:val="2"/>
        </w:numPr>
        <w:jc w:val="both"/>
      </w:pPr>
      <w:r>
        <w:t>Zpracování všech dokladů týkajících se e</w:t>
      </w:r>
      <w:r w:rsidR="00365E31">
        <w:t>vidence zásob (příjemky, výdejky, převodky).</w:t>
      </w:r>
    </w:p>
    <w:p w14:paraId="5D5F3569" w14:textId="589F3573" w:rsidR="00365E31" w:rsidRDefault="00E36859" w:rsidP="00365E31">
      <w:pPr>
        <w:pStyle w:val="Odstavecseseznamem"/>
        <w:numPr>
          <w:ilvl w:val="0"/>
          <w:numId w:val="2"/>
        </w:numPr>
        <w:jc w:val="both"/>
      </w:pPr>
      <w:r>
        <w:t>Možnost ú</w:t>
      </w:r>
      <w:r w:rsidR="00365E31">
        <w:t>čtování o zásobách metodou A nebo B (český účetní standard č. 707 Zásoby).</w:t>
      </w:r>
    </w:p>
    <w:p w14:paraId="2890E2E6" w14:textId="19D294B9" w:rsidR="00365E31" w:rsidRDefault="00365E31" w:rsidP="00365E31">
      <w:pPr>
        <w:pStyle w:val="Odstavecseseznamem"/>
        <w:numPr>
          <w:ilvl w:val="0"/>
          <w:numId w:val="2"/>
        </w:numPr>
        <w:jc w:val="both"/>
      </w:pPr>
      <w:r>
        <w:t>Oceňování zásob při nabytí (pořizovacími cenami, vytvořené vlastní činností, reprodukční pořizovací cenou), oceňování zásob při úbytku (vážený aritmetický průměr, metoda FIFO, pevná cena).</w:t>
      </w:r>
    </w:p>
    <w:p w14:paraId="099D19A5" w14:textId="311F8AC5" w:rsidR="00365E31" w:rsidRDefault="00365E31" w:rsidP="00B73477">
      <w:pPr>
        <w:pStyle w:val="Odstavecseseznamem"/>
        <w:numPr>
          <w:ilvl w:val="0"/>
          <w:numId w:val="2"/>
        </w:numPr>
        <w:jc w:val="both"/>
      </w:pPr>
      <w:r>
        <w:t>Funkční provázanost s</w:t>
      </w:r>
      <w:r w:rsidR="005C7A5B">
        <w:t> ostatními moduly.</w:t>
      </w:r>
    </w:p>
    <w:p w14:paraId="23E0EE7D" w14:textId="77777777" w:rsidR="00B73477" w:rsidRPr="00B73477" w:rsidRDefault="00B73477" w:rsidP="00B73477">
      <w:pPr>
        <w:jc w:val="both"/>
      </w:pPr>
    </w:p>
    <w:p w14:paraId="5A8913A0" w14:textId="77777777" w:rsidR="00AC4628" w:rsidRDefault="00F87B52" w:rsidP="00A64C2A">
      <w:pPr>
        <w:spacing w:before="240" w:after="120"/>
        <w:rPr>
          <w:u w:val="single"/>
        </w:rPr>
      </w:pPr>
      <w:r w:rsidRPr="00F87B52">
        <w:rPr>
          <w:u w:val="single"/>
        </w:rPr>
        <w:t>Pokladna</w:t>
      </w:r>
      <w:r w:rsidR="00DC7E65">
        <w:rPr>
          <w:u w:val="single"/>
        </w:rPr>
        <w:t xml:space="preserve"> a správa bankovních účtů</w:t>
      </w:r>
    </w:p>
    <w:p w14:paraId="37087C9B" w14:textId="77777777" w:rsidR="00B73477" w:rsidRDefault="003B7493" w:rsidP="00B73477">
      <w:pPr>
        <w:pStyle w:val="Odstavecseseznamem"/>
        <w:numPr>
          <w:ilvl w:val="0"/>
          <w:numId w:val="2"/>
        </w:numPr>
        <w:jc w:val="both"/>
      </w:pPr>
      <w:r w:rsidRPr="003B7493">
        <w:t>Zpracování pokladn</w:t>
      </w:r>
      <w:r w:rsidR="00F84836">
        <w:t>ích dokladů (příjmové/výdajové, v Kč/v ciz</w:t>
      </w:r>
      <w:r w:rsidR="002465BF">
        <w:t>ích měnách</w:t>
      </w:r>
      <w:r w:rsidR="00C36324">
        <w:t>, případná storna a opravy</w:t>
      </w:r>
      <w:r w:rsidR="002465BF">
        <w:t>)</w:t>
      </w:r>
      <w:r w:rsidR="00C36324">
        <w:t xml:space="preserve"> a </w:t>
      </w:r>
      <w:r w:rsidR="005305F5">
        <w:t>jejich tisk</w:t>
      </w:r>
      <w:r w:rsidR="002465BF">
        <w:t>.</w:t>
      </w:r>
    </w:p>
    <w:p w14:paraId="2E2F8572" w14:textId="3899B792" w:rsidR="00DA28EF" w:rsidRDefault="002465BF" w:rsidP="00B73477">
      <w:pPr>
        <w:pStyle w:val="Odstavecseseznamem"/>
        <w:numPr>
          <w:ilvl w:val="0"/>
          <w:numId w:val="2"/>
        </w:numPr>
        <w:jc w:val="both"/>
      </w:pPr>
      <w:r>
        <w:t>V</w:t>
      </w:r>
      <w:r w:rsidR="00F84836">
        <w:t>edení pokladního deníku.</w:t>
      </w:r>
    </w:p>
    <w:p w14:paraId="7C243D11" w14:textId="72CC40FF" w:rsidR="00DA28EF" w:rsidRDefault="00DA28EF" w:rsidP="00DA28EF">
      <w:pPr>
        <w:pStyle w:val="Odstavecseseznamem"/>
        <w:numPr>
          <w:ilvl w:val="0"/>
          <w:numId w:val="2"/>
        </w:numPr>
        <w:jc w:val="both"/>
      </w:pPr>
      <w:r>
        <w:t>Možnost zřízení více pokladen (hlavní, vedlejší apod.)</w:t>
      </w:r>
    </w:p>
    <w:p w14:paraId="502CFA09" w14:textId="5A7D22D3" w:rsidR="00B73477" w:rsidRDefault="00C71B56" w:rsidP="00B73477">
      <w:pPr>
        <w:pStyle w:val="Odstavecseseznamem"/>
        <w:numPr>
          <w:ilvl w:val="0"/>
          <w:numId w:val="2"/>
        </w:numPr>
        <w:jc w:val="both"/>
      </w:pPr>
      <w:r>
        <w:t xml:space="preserve">Provázanost </w:t>
      </w:r>
      <w:r w:rsidR="002465BF">
        <w:t xml:space="preserve">pokladních </w:t>
      </w:r>
      <w:r w:rsidR="00DA28EF">
        <w:t xml:space="preserve">a bezhotovostních </w:t>
      </w:r>
      <w:r w:rsidR="002465BF">
        <w:t xml:space="preserve">příjmů/výdajů </w:t>
      </w:r>
      <w:r>
        <w:t>se schvalovacími operacemi</w:t>
      </w:r>
      <w:r w:rsidR="006F3865">
        <w:t xml:space="preserve"> a</w:t>
      </w:r>
      <w:r w:rsidR="00DA28EF">
        <w:t> </w:t>
      </w:r>
      <w:r w:rsidR="006F3865">
        <w:t>účetnictvím</w:t>
      </w:r>
      <w:r>
        <w:t>.</w:t>
      </w:r>
      <w:r w:rsidR="00EB574D">
        <w:t xml:space="preserve"> </w:t>
      </w:r>
    </w:p>
    <w:p w14:paraId="58161335" w14:textId="77D96B98" w:rsidR="00DA28EF" w:rsidRPr="00F86AF6" w:rsidRDefault="003450B5" w:rsidP="00DA28EF">
      <w:pPr>
        <w:pStyle w:val="Odstavecseseznamem"/>
        <w:numPr>
          <w:ilvl w:val="0"/>
          <w:numId w:val="2"/>
        </w:numPr>
        <w:jc w:val="both"/>
      </w:pPr>
      <w:r>
        <w:t>Komunikace modulu s internetovým bankovnictvím (jednorázové příkazy, souhrnné příkazy</w:t>
      </w:r>
      <w:r w:rsidR="006110BB">
        <w:t>, import výpisů z internetového bankovnictví</w:t>
      </w:r>
      <w:r>
        <w:t xml:space="preserve"> apod.).</w:t>
      </w:r>
    </w:p>
    <w:p w14:paraId="1AA0EF0C" w14:textId="39836FE2" w:rsidR="008C050F" w:rsidRDefault="008C050F" w:rsidP="008C050F">
      <w:pPr>
        <w:jc w:val="both"/>
        <w:rPr>
          <w:b/>
          <w:u w:val="single"/>
        </w:rPr>
      </w:pPr>
    </w:p>
    <w:p w14:paraId="198C9B20" w14:textId="77777777" w:rsidR="00A116F7" w:rsidRDefault="00A116F7" w:rsidP="00614B8A">
      <w:pPr>
        <w:rPr>
          <w:b/>
          <w:u w:val="single"/>
        </w:rPr>
      </w:pPr>
    </w:p>
    <w:p w14:paraId="2AFF4D24" w14:textId="14C4449A" w:rsidR="00614B8A" w:rsidRPr="00A64C2A" w:rsidRDefault="00C75403" w:rsidP="00614B8A">
      <w:pPr>
        <w:rPr>
          <w:b/>
          <w:u w:val="single"/>
        </w:rPr>
      </w:pPr>
      <w:r>
        <w:rPr>
          <w:b/>
          <w:u w:val="single"/>
        </w:rPr>
        <w:t>Kompatibilita a p</w:t>
      </w:r>
      <w:r w:rsidR="005E15C0">
        <w:rPr>
          <w:b/>
          <w:u w:val="single"/>
        </w:rPr>
        <w:t>ropojení s následujícím softwarem</w:t>
      </w:r>
    </w:p>
    <w:p w14:paraId="1F3F373F" w14:textId="77777777" w:rsidR="00614B8A" w:rsidRDefault="00614B8A" w:rsidP="000F0BC1">
      <w:pPr>
        <w:pStyle w:val="Odstavecseseznamem"/>
        <w:numPr>
          <w:ilvl w:val="0"/>
          <w:numId w:val="1"/>
        </w:numPr>
        <w:ind w:left="284" w:hanging="284"/>
        <w:jc w:val="both"/>
      </w:pPr>
      <w:proofErr w:type="spellStart"/>
      <w:r>
        <w:t>Vema</w:t>
      </w:r>
      <w:proofErr w:type="spellEnd"/>
      <w:r>
        <w:t xml:space="preserve"> V4 Cloud</w:t>
      </w:r>
      <w:r w:rsidR="003C7CF9">
        <w:t xml:space="preserve"> (personalistika a platy)</w:t>
      </w:r>
      <w:r w:rsidR="009A1F23">
        <w:t>,</w:t>
      </w:r>
      <w:r w:rsidR="002D0202">
        <w:t xml:space="preserve"> dodavatel </w:t>
      </w:r>
      <w:proofErr w:type="spellStart"/>
      <w:r w:rsidR="002D0202">
        <w:t>Solitea</w:t>
      </w:r>
      <w:proofErr w:type="spellEnd"/>
      <w:r w:rsidR="002D0202">
        <w:t>, a. s.</w:t>
      </w:r>
    </w:p>
    <w:p w14:paraId="57372535" w14:textId="77777777" w:rsidR="00614B8A" w:rsidRDefault="00614B8A" w:rsidP="000F0BC1">
      <w:pPr>
        <w:pStyle w:val="Odstavecseseznamem"/>
        <w:numPr>
          <w:ilvl w:val="0"/>
          <w:numId w:val="1"/>
        </w:numPr>
        <w:ind w:left="284" w:hanging="284"/>
        <w:jc w:val="both"/>
      </w:pPr>
      <w:proofErr w:type="spellStart"/>
      <w:r>
        <w:t>Colosseum</w:t>
      </w:r>
      <w:proofErr w:type="spellEnd"/>
      <w:r>
        <w:t xml:space="preserve"> 3000 NG</w:t>
      </w:r>
      <w:r w:rsidR="003C7CF9">
        <w:t xml:space="preserve"> (prodejní systém)</w:t>
      </w:r>
      <w:r w:rsidR="009A1F23">
        <w:t>,</w:t>
      </w:r>
      <w:r w:rsidR="00AC2CBA">
        <w:t xml:space="preserve"> dodavatel </w:t>
      </w:r>
      <w:proofErr w:type="spellStart"/>
      <w:r w:rsidR="00AC2CBA">
        <w:t>Perfect</w:t>
      </w:r>
      <w:proofErr w:type="spellEnd"/>
      <w:r w:rsidR="00AC2CBA">
        <w:t xml:space="preserve"> </w:t>
      </w:r>
      <w:proofErr w:type="spellStart"/>
      <w:r w:rsidR="00AC2CBA">
        <w:t>System</w:t>
      </w:r>
      <w:proofErr w:type="spellEnd"/>
      <w:r w:rsidR="00AC2CBA">
        <w:t>, s.r.o.</w:t>
      </w:r>
    </w:p>
    <w:p w14:paraId="799B3A5E" w14:textId="77777777" w:rsidR="00AC2CBA" w:rsidRDefault="00AC2CBA" w:rsidP="00AC2CBA">
      <w:pPr>
        <w:pStyle w:val="Odstavecseseznamem"/>
        <w:numPr>
          <w:ilvl w:val="0"/>
          <w:numId w:val="1"/>
        </w:numPr>
        <w:ind w:left="284" w:hanging="284"/>
        <w:jc w:val="both"/>
      </w:pPr>
      <w:r>
        <w:t xml:space="preserve">e-Spis LITE </w:t>
      </w:r>
      <w:r w:rsidR="009A1F23">
        <w:t>(spisová služba),</w:t>
      </w:r>
      <w:r>
        <w:t xml:space="preserve"> dodavatel ICZ a.s.</w:t>
      </w:r>
      <w:r w:rsidR="00C439EE">
        <w:t xml:space="preserve"> – bude implementováno nejpozději od 1. 1. 2025</w:t>
      </w:r>
    </w:p>
    <w:p w14:paraId="51A8F04E" w14:textId="77777777" w:rsidR="00EB7525" w:rsidRDefault="00EB7525" w:rsidP="00024B85">
      <w:pPr>
        <w:jc w:val="both"/>
        <w:rPr>
          <w:b/>
          <w:u w:val="single"/>
        </w:rPr>
      </w:pPr>
    </w:p>
    <w:p w14:paraId="5917D346" w14:textId="77777777" w:rsidR="00024B85" w:rsidRDefault="00024B85" w:rsidP="00024B85">
      <w:pPr>
        <w:jc w:val="both"/>
        <w:rPr>
          <w:b/>
          <w:u w:val="single"/>
        </w:rPr>
      </w:pPr>
      <w:r w:rsidRPr="00024B85">
        <w:rPr>
          <w:b/>
          <w:u w:val="single"/>
        </w:rPr>
        <w:t>Další technické požad</w:t>
      </w:r>
      <w:r>
        <w:rPr>
          <w:b/>
          <w:u w:val="single"/>
        </w:rPr>
        <w:t>a</w:t>
      </w:r>
      <w:r w:rsidRPr="00024B85">
        <w:rPr>
          <w:b/>
          <w:u w:val="single"/>
        </w:rPr>
        <w:t>vky</w:t>
      </w:r>
    </w:p>
    <w:p w14:paraId="08FDF01D" w14:textId="05376D0F" w:rsidR="00634821" w:rsidRPr="006D791B" w:rsidRDefault="00634821" w:rsidP="00B36983">
      <w:pPr>
        <w:pStyle w:val="Odstavecseseznamem"/>
        <w:numPr>
          <w:ilvl w:val="0"/>
          <w:numId w:val="1"/>
        </w:numPr>
        <w:ind w:left="284" w:hanging="284"/>
        <w:jc w:val="both"/>
        <w:rPr>
          <w:color w:val="000000" w:themeColor="text1"/>
        </w:rPr>
      </w:pPr>
      <w:r w:rsidRPr="006D791B">
        <w:rPr>
          <w:color w:val="000000" w:themeColor="text1"/>
        </w:rPr>
        <w:t>Schvalovací operace – max. 70 uživatelů</w:t>
      </w:r>
      <w:r w:rsidR="00B61C59" w:rsidRPr="006D791B">
        <w:rPr>
          <w:color w:val="000000" w:themeColor="text1"/>
        </w:rPr>
        <w:t xml:space="preserve"> s možností budoucího rozšíření.</w:t>
      </w:r>
    </w:p>
    <w:p w14:paraId="7ECF784E" w14:textId="47E763EC" w:rsidR="00634821" w:rsidRPr="006D791B" w:rsidRDefault="00634821" w:rsidP="00B36983">
      <w:pPr>
        <w:pStyle w:val="Odstavecseseznamem"/>
        <w:numPr>
          <w:ilvl w:val="0"/>
          <w:numId w:val="1"/>
        </w:numPr>
        <w:ind w:left="284" w:hanging="284"/>
        <w:jc w:val="both"/>
        <w:rPr>
          <w:color w:val="000000" w:themeColor="text1"/>
        </w:rPr>
      </w:pPr>
      <w:r w:rsidRPr="006D791B">
        <w:rPr>
          <w:color w:val="000000" w:themeColor="text1"/>
        </w:rPr>
        <w:t xml:space="preserve">Ostatní moduly – max. </w:t>
      </w:r>
      <w:r w:rsidR="00B61C59" w:rsidRPr="006D791B">
        <w:rPr>
          <w:color w:val="000000" w:themeColor="text1"/>
        </w:rPr>
        <w:t>2</w:t>
      </w:r>
      <w:r w:rsidRPr="006D791B">
        <w:rPr>
          <w:color w:val="000000" w:themeColor="text1"/>
        </w:rPr>
        <w:t>0 uživatel</w:t>
      </w:r>
      <w:r w:rsidR="00B61C59" w:rsidRPr="006D791B">
        <w:rPr>
          <w:color w:val="000000" w:themeColor="text1"/>
        </w:rPr>
        <w:t>ů s možností budoucího rozšíření</w:t>
      </w:r>
      <w:r w:rsidR="007B306B" w:rsidRPr="006D791B">
        <w:rPr>
          <w:color w:val="000000" w:themeColor="text1"/>
        </w:rPr>
        <w:t>.</w:t>
      </w:r>
      <w:r w:rsidR="002E4E8C" w:rsidRPr="006D791B">
        <w:rPr>
          <w:color w:val="000000" w:themeColor="text1"/>
        </w:rPr>
        <w:t xml:space="preserve"> Možnost </w:t>
      </w:r>
      <w:r w:rsidR="00CE33B3" w:rsidRPr="006D791B">
        <w:rPr>
          <w:color w:val="000000" w:themeColor="text1"/>
        </w:rPr>
        <w:t>nastavení různého rozsahu uživatelských oprávnění.</w:t>
      </w:r>
    </w:p>
    <w:p w14:paraId="021116B3" w14:textId="713B51DB" w:rsidR="00024B85" w:rsidRPr="006D791B" w:rsidRDefault="00637B60" w:rsidP="00B36983">
      <w:pPr>
        <w:pStyle w:val="Odstavecseseznamem"/>
        <w:numPr>
          <w:ilvl w:val="0"/>
          <w:numId w:val="1"/>
        </w:numPr>
        <w:ind w:left="284" w:hanging="284"/>
        <w:jc w:val="both"/>
        <w:rPr>
          <w:color w:val="000000" w:themeColor="text1"/>
        </w:rPr>
      </w:pPr>
      <w:r w:rsidRPr="006D791B">
        <w:rPr>
          <w:color w:val="000000" w:themeColor="text1"/>
        </w:rPr>
        <w:t>V</w:t>
      </w:r>
      <w:r w:rsidR="000A1807" w:rsidRPr="006D791B">
        <w:rPr>
          <w:color w:val="000000" w:themeColor="text1"/>
        </w:rPr>
        <w:t>ýstupy a exporty dat (vč. karet majetku)</w:t>
      </w:r>
      <w:r w:rsidR="00B35C63" w:rsidRPr="006D791B">
        <w:rPr>
          <w:color w:val="000000" w:themeColor="text1"/>
        </w:rPr>
        <w:t xml:space="preserve"> ve formátech</w:t>
      </w:r>
      <w:r w:rsidRPr="006D791B">
        <w:rPr>
          <w:color w:val="000000" w:themeColor="text1"/>
        </w:rPr>
        <w:t xml:space="preserve"> </w:t>
      </w:r>
      <w:r w:rsidR="00210482" w:rsidRPr="006D791B">
        <w:rPr>
          <w:color w:val="000000" w:themeColor="text1"/>
        </w:rPr>
        <w:t>.</w:t>
      </w:r>
      <w:proofErr w:type="spellStart"/>
      <w:r w:rsidR="00210482" w:rsidRPr="006D791B">
        <w:rPr>
          <w:color w:val="000000" w:themeColor="text1"/>
        </w:rPr>
        <w:t>xls</w:t>
      </w:r>
      <w:proofErr w:type="spellEnd"/>
      <w:r w:rsidR="00210482" w:rsidRPr="006D791B">
        <w:rPr>
          <w:color w:val="000000" w:themeColor="text1"/>
        </w:rPr>
        <w:t xml:space="preserve">, </w:t>
      </w:r>
      <w:r w:rsidRPr="006D791B">
        <w:rPr>
          <w:color w:val="000000" w:themeColor="text1"/>
        </w:rPr>
        <w:t>.</w:t>
      </w:r>
      <w:proofErr w:type="spellStart"/>
      <w:r w:rsidRPr="006D791B">
        <w:rPr>
          <w:color w:val="000000" w:themeColor="text1"/>
        </w:rPr>
        <w:t>xlsx</w:t>
      </w:r>
      <w:proofErr w:type="spellEnd"/>
      <w:r w:rsidRPr="006D791B">
        <w:rPr>
          <w:color w:val="000000" w:themeColor="text1"/>
        </w:rPr>
        <w:t>,</w:t>
      </w:r>
      <w:r w:rsidR="00B35C63" w:rsidRPr="006D791B">
        <w:rPr>
          <w:color w:val="000000" w:themeColor="text1"/>
        </w:rPr>
        <w:t xml:space="preserve"> </w:t>
      </w:r>
      <w:r w:rsidR="00210482" w:rsidRPr="006D791B">
        <w:rPr>
          <w:color w:val="000000" w:themeColor="text1"/>
        </w:rPr>
        <w:t xml:space="preserve">.doc, </w:t>
      </w:r>
      <w:r w:rsidR="000A1807" w:rsidRPr="006D791B">
        <w:rPr>
          <w:color w:val="000000" w:themeColor="text1"/>
        </w:rPr>
        <w:t>.</w:t>
      </w:r>
      <w:proofErr w:type="spellStart"/>
      <w:r w:rsidR="000A1807" w:rsidRPr="006D791B">
        <w:rPr>
          <w:color w:val="000000" w:themeColor="text1"/>
        </w:rPr>
        <w:t>docx</w:t>
      </w:r>
      <w:proofErr w:type="spellEnd"/>
      <w:r w:rsidR="007D6DB8" w:rsidRPr="006D791B">
        <w:rPr>
          <w:color w:val="000000" w:themeColor="text1"/>
        </w:rPr>
        <w:t xml:space="preserve"> a</w:t>
      </w:r>
      <w:r w:rsidR="000A1807" w:rsidRPr="006D791B">
        <w:rPr>
          <w:color w:val="000000" w:themeColor="text1"/>
        </w:rPr>
        <w:t xml:space="preserve"> </w:t>
      </w:r>
      <w:r w:rsidR="007D6DB8" w:rsidRPr="006D791B">
        <w:rPr>
          <w:color w:val="000000" w:themeColor="text1"/>
        </w:rPr>
        <w:t>.</w:t>
      </w:r>
      <w:proofErr w:type="spellStart"/>
      <w:r w:rsidR="007D6DB8" w:rsidRPr="006D791B">
        <w:rPr>
          <w:color w:val="000000" w:themeColor="text1"/>
        </w:rPr>
        <w:t>pdf</w:t>
      </w:r>
      <w:proofErr w:type="spellEnd"/>
      <w:r w:rsidR="000A1807" w:rsidRPr="006D791B">
        <w:rPr>
          <w:color w:val="000000" w:themeColor="text1"/>
        </w:rPr>
        <w:t>.</w:t>
      </w:r>
    </w:p>
    <w:p w14:paraId="64A08493" w14:textId="77777777" w:rsidR="00C1196D" w:rsidRPr="006D791B" w:rsidRDefault="00C1196D" w:rsidP="00B36983">
      <w:pPr>
        <w:pStyle w:val="Odstavecseseznamem"/>
        <w:numPr>
          <w:ilvl w:val="0"/>
          <w:numId w:val="1"/>
        </w:numPr>
        <w:ind w:left="284" w:hanging="284"/>
        <w:jc w:val="both"/>
        <w:rPr>
          <w:color w:val="000000" w:themeColor="text1"/>
        </w:rPr>
      </w:pPr>
      <w:r w:rsidRPr="006D791B">
        <w:rPr>
          <w:color w:val="000000" w:themeColor="text1"/>
        </w:rPr>
        <w:t>Dostupnost systému v režimu 7x24 s povolenými plánovanými servisními odstávkami.</w:t>
      </w:r>
    </w:p>
    <w:p w14:paraId="7D0AFA68" w14:textId="39033BFA" w:rsidR="00C05F93" w:rsidRPr="006D791B" w:rsidRDefault="00C05F93" w:rsidP="00B36983">
      <w:pPr>
        <w:pStyle w:val="Odstavecseseznamem"/>
        <w:numPr>
          <w:ilvl w:val="0"/>
          <w:numId w:val="1"/>
        </w:numPr>
        <w:ind w:left="284" w:hanging="284"/>
        <w:jc w:val="both"/>
        <w:rPr>
          <w:color w:val="000000" w:themeColor="text1"/>
        </w:rPr>
      </w:pPr>
      <w:r w:rsidRPr="006D791B">
        <w:rPr>
          <w:color w:val="000000" w:themeColor="text1"/>
        </w:rPr>
        <w:t xml:space="preserve">Modulární řešení systému bez nutnosti instalace klientského softwaru na </w:t>
      </w:r>
      <w:r w:rsidR="00AA7CDE" w:rsidRPr="006D791B">
        <w:rPr>
          <w:color w:val="000000" w:themeColor="text1"/>
        </w:rPr>
        <w:t>lokální</w:t>
      </w:r>
      <w:r w:rsidRPr="006D791B">
        <w:rPr>
          <w:color w:val="000000" w:themeColor="text1"/>
        </w:rPr>
        <w:t xml:space="preserve"> stanici</w:t>
      </w:r>
      <w:r w:rsidR="00830B5A" w:rsidRPr="006D791B">
        <w:rPr>
          <w:color w:val="000000" w:themeColor="text1"/>
        </w:rPr>
        <w:t>.</w:t>
      </w:r>
    </w:p>
    <w:p w14:paraId="47B61360" w14:textId="4EC8AB7B" w:rsidR="00CA3DCD" w:rsidRPr="006D791B" w:rsidRDefault="00CA3DCD" w:rsidP="00B36983">
      <w:pPr>
        <w:pStyle w:val="Odstavecseseznamem"/>
        <w:numPr>
          <w:ilvl w:val="0"/>
          <w:numId w:val="1"/>
        </w:numPr>
        <w:ind w:left="284" w:hanging="284"/>
        <w:jc w:val="both"/>
        <w:rPr>
          <w:color w:val="000000" w:themeColor="text1"/>
        </w:rPr>
      </w:pPr>
      <w:r w:rsidRPr="006D791B">
        <w:rPr>
          <w:color w:val="000000" w:themeColor="text1"/>
        </w:rPr>
        <w:t>K ukládání dat nebude nutné cloudové řešení, k ukládání dat bude použita IT infrastruktura zadavatele.</w:t>
      </w:r>
    </w:p>
    <w:p w14:paraId="7DE662B1" w14:textId="77777777" w:rsidR="00E056C3" w:rsidRDefault="00E056C3" w:rsidP="00E056C3">
      <w:pPr>
        <w:jc w:val="both"/>
      </w:pPr>
    </w:p>
    <w:p w14:paraId="0A6516B1" w14:textId="77777777" w:rsidR="00E056C3" w:rsidRPr="00E056C3" w:rsidRDefault="00E056C3" w:rsidP="00E056C3">
      <w:pPr>
        <w:jc w:val="both"/>
        <w:rPr>
          <w:b/>
          <w:u w:val="single"/>
        </w:rPr>
      </w:pPr>
      <w:r w:rsidRPr="00E056C3">
        <w:rPr>
          <w:b/>
          <w:u w:val="single"/>
        </w:rPr>
        <w:t>Migrace dat</w:t>
      </w:r>
    </w:p>
    <w:p w14:paraId="3063246C" w14:textId="6452C630" w:rsidR="004A15FC" w:rsidRPr="004776DE" w:rsidRDefault="00E056C3" w:rsidP="004A15FC">
      <w:pPr>
        <w:jc w:val="both"/>
      </w:pPr>
      <w:r>
        <w:t>Z</w:t>
      </w:r>
      <w:r w:rsidR="00EB755D">
        <w:t xml:space="preserve">ajištění migrace </w:t>
      </w:r>
      <w:r>
        <w:t>dat</w:t>
      </w:r>
      <w:r w:rsidR="00E919E5">
        <w:t xml:space="preserve"> z účetnictví a majetkové evidence</w:t>
      </w:r>
      <w:r w:rsidR="00EB755D">
        <w:t xml:space="preserve"> </w:t>
      </w:r>
      <w:r>
        <w:t>ze stávajícího sytému IESWIN od společnost</w:t>
      </w:r>
      <w:r w:rsidR="00EB755D">
        <w:t>i</w:t>
      </w:r>
      <w:r>
        <w:t xml:space="preserve"> E</w:t>
      </w:r>
      <w:r w:rsidR="00E919E5">
        <w:noBreakHyphen/>
      </w:r>
      <w:r>
        <w:t>SOFT, spol. s r. o.</w:t>
      </w:r>
    </w:p>
    <w:sectPr w:rsidR="004A15FC" w:rsidRPr="004776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FD728" w14:textId="77777777" w:rsidR="00EE2F2E" w:rsidRDefault="00EE2F2E" w:rsidP="00137A0F">
      <w:pPr>
        <w:spacing w:after="0" w:line="240" w:lineRule="auto"/>
      </w:pPr>
      <w:r>
        <w:separator/>
      </w:r>
    </w:p>
  </w:endnote>
  <w:endnote w:type="continuationSeparator" w:id="0">
    <w:p w14:paraId="2EF0EA56" w14:textId="77777777" w:rsidR="00EE2F2E" w:rsidRDefault="00EE2F2E" w:rsidP="0013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090284"/>
      <w:docPartObj>
        <w:docPartGallery w:val="Page Numbers (Bottom of Page)"/>
        <w:docPartUnique/>
      </w:docPartObj>
    </w:sdtPr>
    <w:sdtEndPr/>
    <w:sdtContent>
      <w:p w14:paraId="69EDFABF" w14:textId="77777777" w:rsidR="00137A0F" w:rsidRDefault="00137A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6DE">
          <w:rPr>
            <w:noProof/>
          </w:rPr>
          <w:t>3</w:t>
        </w:r>
        <w:r>
          <w:fldChar w:fldCharType="end"/>
        </w:r>
      </w:p>
    </w:sdtContent>
  </w:sdt>
  <w:p w14:paraId="69B963A6" w14:textId="77777777" w:rsidR="00137A0F" w:rsidRDefault="00137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EAC8F" w14:textId="77777777" w:rsidR="00EE2F2E" w:rsidRDefault="00EE2F2E" w:rsidP="00137A0F">
      <w:pPr>
        <w:spacing w:after="0" w:line="240" w:lineRule="auto"/>
      </w:pPr>
      <w:r>
        <w:separator/>
      </w:r>
    </w:p>
  </w:footnote>
  <w:footnote w:type="continuationSeparator" w:id="0">
    <w:p w14:paraId="4FA305CB" w14:textId="77777777" w:rsidR="00EE2F2E" w:rsidRDefault="00EE2F2E" w:rsidP="00137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B543C"/>
    <w:multiLevelType w:val="hybridMultilevel"/>
    <w:tmpl w:val="8E5E2B6A"/>
    <w:lvl w:ilvl="0" w:tplc="572823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620E9"/>
    <w:multiLevelType w:val="hybridMultilevel"/>
    <w:tmpl w:val="98BE3124"/>
    <w:lvl w:ilvl="0" w:tplc="7F06A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1333F"/>
    <w:multiLevelType w:val="hybridMultilevel"/>
    <w:tmpl w:val="F070A41A"/>
    <w:lvl w:ilvl="0" w:tplc="9FAADA8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943CAD"/>
    <w:multiLevelType w:val="hybridMultilevel"/>
    <w:tmpl w:val="E1FACC28"/>
    <w:lvl w:ilvl="0" w:tplc="6CFC95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745992">
    <w:abstractNumId w:val="0"/>
  </w:num>
  <w:num w:numId="2" w16cid:durableId="2125926026">
    <w:abstractNumId w:val="1"/>
  </w:num>
  <w:num w:numId="3" w16cid:durableId="691149348">
    <w:abstractNumId w:val="2"/>
  </w:num>
  <w:num w:numId="4" w16cid:durableId="20619764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454"/>
    <w:rsid w:val="000030F8"/>
    <w:rsid w:val="000033E0"/>
    <w:rsid w:val="000042C1"/>
    <w:rsid w:val="00011418"/>
    <w:rsid w:val="0001385B"/>
    <w:rsid w:val="0001412B"/>
    <w:rsid w:val="00024B85"/>
    <w:rsid w:val="000253F7"/>
    <w:rsid w:val="00033277"/>
    <w:rsid w:val="000359EB"/>
    <w:rsid w:val="0003600A"/>
    <w:rsid w:val="0004048D"/>
    <w:rsid w:val="00040B8D"/>
    <w:rsid w:val="00044056"/>
    <w:rsid w:val="00044C83"/>
    <w:rsid w:val="000563A3"/>
    <w:rsid w:val="00070988"/>
    <w:rsid w:val="00083605"/>
    <w:rsid w:val="0008409E"/>
    <w:rsid w:val="0008690F"/>
    <w:rsid w:val="00092F9F"/>
    <w:rsid w:val="000A1807"/>
    <w:rsid w:val="000A2517"/>
    <w:rsid w:val="000A59F7"/>
    <w:rsid w:val="000A63E7"/>
    <w:rsid w:val="000B22A0"/>
    <w:rsid w:val="000B43D1"/>
    <w:rsid w:val="000B5AF4"/>
    <w:rsid w:val="000E5A9C"/>
    <w:rsid w:val="000F0BC1"/>
    <w:rsid w:val="000F2A16"/>
    <w:rsid w:val="000F48ED"/>
    <w:rsid w:val="000F7FC2"/>
    <w:rsid w:val="001107BC"/>
    <w:rsid w:val="00114878"/>
    <w:rsid w:val="001168E9"/>
    <w:rsid w:val="001316CD"/>
    <w:rsid w:val="00133598"/>
    <w:rsid w:val="00133C1F"/>
    <w:rsid w:val="00137540"/>
    <w:rsid w:val="00137A0F"/>
    <w:rsid w:val="0014490A"/>
    <w:rsid w:val="00151C38"/>
    <w:rsid w:val="00152302"/>
    <w:rsid w:val="0015281D"/>
    <w:rsid w:val="00152E35"/>
    <w:rsid w:val="00160746"/>
    <w:rsid w:val="001624D5"/>
    <w:rsid w:val="00173AC6"/>
    <w:rsid w:val="00183202"/>
    <w:rsid w:val="001877B7"/>
    <w:rsid w:val="001A5796"/>
    <w:rsid w:val="001A6BD2"/>
    <w:rsid w:val="001A6E96"/>
    <w:rsid w:val="001B1DA6"/>
    <w:rsid w:val="001C015F"/>
    <w:rsid w:val="001C3682"/>
    <w:rsid w:val="001D3450"/>
    <w:rsid w:val="001D4638"/>
    <w:rsid w:val="001D6B21"/>
    <w:rsid w:val="001E551C"/>
    <w:rsid w:val="001E7307"/>
    <w:rsid w:val="001F3BC6"/>
    <w:rsid w:val="001F5BD5"/>
    <w:rsid w:val="001F72D2"/>
    <w:rsid w:val="002010B0"/>
    <w:rsid w:val="00210482"/>
    <w:rsid w:val="002172C2"/>
    <w:rsid w:val="00222444"/>
    <w:rsid w:val="002228F4"/>
    <w:rsid w:val="002239FE"/>
    <w:rsid w:val="002351C8"/>
    <w:rsid w:val="00237321"/>
    <w:rsid w:val="002465BF"/>
    <w:rsid w:val="00246BB0"/>
    <w:rsid w:val="00255B5A"/>
    <w:rsid w:val="00270113"/>
    <w:rsid w:val="00271AFC"/>
    <w:rsid w:val="002727D3"/>
    <w:rsid w:val="0027282D"/>
    <w:rsid w:val="00295F12"/>
    <w:rsid w:val="00295FA8"/>
    <w:rsid w:val="002A2C46"/>
    <w:rsid w:val="002C4B3A"/>
    <w:rsid w:val="002C4EBF"/>
    <w:rsid w:val="002C5319"/>
    <w:rsid w:val="002D0202"/>
    <w:rsid w:val="002D054F"/>
    <w:rsid w:val="002E4E8C"/>
    <w:rsid w:val="00301687"/>
    <w:rsid w:val="003060A6"/>
    <w:rsid w:val="0030693E"/>
    <w:rsid w:val="00310AB7"/>
    <w:rsid w:val="003173C2"/>
    <w:rsid w:val="00320B7A"/>
    <w:rsid w:val="00323C7E"/>
    <w:rsid w:val="00326EC3"/>
    <w:rsid w:val="003450B5"/>
    <w:rsid w:val="00360AB3"/>
    <w:rsid w:val="00365E31"/>
    <w:rsid w:val="003714E8"/>
    <w:rsid w:val="00380FDE"/>
    <w:rsid w:val="0039370C"/>
    <w:rsid w:val="003A2D25"/>
    <w:rsid w:val="003B1CAF"/>
    <w:rsid w:val="003B5329"/>
    <w:rsid w:val="003B7493"/>
    <w:rsid w:val="003C7CF9"/>
    <w:rsid w:val="003E647D"/>
    <w:rsid w:val="003F3F3F"/>
    <w:rsid w:val="003F4226"/>
    <w:rsid w:val="004018F2"/>
    <w:rsid w:val="00403FCE"/>
    <w:rsid w:val="00404D1A"/>
    <w:rsid w:val="004138A5"/>
    <w:rsid w:val="00425C27"/>
    <w:rsid w:val="0043349C"/>
    <w:rsid w:val="004339ED"/>
    <w:rsid w:val="00436C87"/>
    <w:rsid w:val="0045086F"/>
    <w:rsid w:val="004510D5"/>
    <w:rsid w:val="00456324"/>
    <w:rsid w:val="004708A3"/>
    <w:rsid w:val="00475025"/>
    <w:rsid w:val="004776DE"/>
    <w:rsid w:val="00480060"/>
    <w:rsid w:val="0048182C"/>
    <w:rsid w:val="00485521"/>
    <w:rsid w:val="00491110"/>
    <w:rsid w:val="00491798"/>
    <w:rsid w:val="004A15FC"/>
    <w:rsid w:val="004A238B"/>
    <w:rsid w:val="004B2623"/>
    <w:rsid w:val="004B42BC"/>
    <w:rsid w:val="004C640D"/>
    <w:rsid w:val="004D04BB"/>
    <w:rsid w:val="004E03C8"/>
    <w:rsid w:val="004F0087"/>
    <w:rsid w:val="004F2E80"/>
    <w:rsid w:val="00510E95"/>
    <w:rsid w:val="0052276C"/>
    <w:rsid w:val="00523F3B"/>
    <w:rsid w:val="005305F5"/>
    <w:rsid w:val="005367F2"/>
    <w:rsid w:val="00537F32"/>
    <w:rsid w:val="00537F3E"/>
    <w:rsid w:val="005410DC"/>
    <w:rsid w:val="005415C7"/>
    <w:rsid w:val="00563BA1"/>
    <w:rsid w:val="00564465"/>
    <w:rsid w:val="00577C43"/>
    <w:rsid w:val="00586623"/>
    <w:rsid w:val="00586A15"/>
    <w:rsid w:val="005967A4"/>
    <w:rsid w:val="005A313A"/>
    <w:rsid w:val="005A65E6"/>
    <w:rsid w:val="005B264A"/>
    <w:rsid w:val="005C3C1F"/>
    <w:rsid w:val="005C569A"/>
    <w:rsid w:val="005C7A5B"/>
    <w:rsid w:val="005E15C0"/>
    <w:rsid w:val="005E2204"/>
    <w:rsid w:val="005E481F"/>
    <w:rsid w:val="005F198F"/>
    <w:rsid w:val="005F4660"/>
    <w:rsid w:val="006110BB"/>
    <w:rsid w:val="00614B8A"/>
    <w:rsid w:val="0061738F"/>
    <w:rsid w:val="0062217E"/>
    <w:rsid w:val="006236B8"/>
    <w:rsid w:val="00634821"/>
    <w:rsid w:val="00637B60"/>
    <w:rsid w:val="00642024"/>
    <w:rsid w:val="00651480"/>
    <w:rsid w:val="00662895"/>
    <w:rsid w:val="00664DC8"/>
    <w:rsid w:val="006663AE"/>
    <w:rsid w:val="00683C2B"/>
    <w:rsid w:val="00696717"/>
    <w:rsid w:val="006B0FB4"/>
    <w:rsid w:val="006B6269"/>
    <w:rsid w:val="006C1638"/>
    <w:rsid w:val="006D791B"/>
    <w:rsid w:val="006E0D36"/>
    <w:rsid w:val="006F3865"/>
    <w:rsid w:val="00721302"/>
    <w:rsid w:val="00725B81"/>
    <w:rsid w:val="00726ACA"/>
    <w:rsid w:val="00727276"/>
    <w:rsid w:val="0074496C"/>
    <w:rsid w:val="00764F1C"/>
    <w:rsid w:val="00766F6D"/>
    <w:rsid w:val="00781D80"/>
    <w:rsid w:val="00785B85"/>
    <w:rsid w:val="0078645E"/>
    <w:rsid w:val="007A175C"/>
    <w:rsid w:val="007A3D60"/>
    <w:rsid w:val="007B306B"/>
    <w:rsid w:val="007B6DF6"/>
    <w:rsid w:val="007B7318"/>
    <w:rsid w:val="007D6DB8"/>
    <w:rsid w:val="007E41A8"/>
    <w:rsid w:val="007F2589"/>
    <w:rsid w:val="00804268"/>
    <w:rsid w:val="0080494A"/>
    <w:rsid w:val="00806A10"/>
    <w:rsid w:val="00810797"/>
    <w:rsid w:val="008120FD"/>
    <w:rsid w:val="008207FE"/>
    <w:rsid w:val="00823C67"/>
    <w:rsid w:val="00824E01"/>
    <w:rsid w:val="00830B5A"/>
    <w:rsid w:val="00832A07"/>
    <w:rsid w:val="0083599E"/>
    <w:rsid w:val="00842A8F"/>
    <w:rsid w:val="008558E5"/>
    <w:rsid w:val="00876CA9"/>
    <w:rsid w:val="0088343F"/>
    <w:rsid w:val="008B26E4"/>
    <w:rsid w:val="008B6016"/>
    <w:rsid w:val="008C050F"/>
    <w:rsid w:val="008F51B3"/>
    <w:rsid w:val="008F657B"/>
    <w:rsid w:val="00910DE8"/>
    <w:rsid w:val="00917B1E"/>
    <w:rsid w:val="009202D2"/>
    <w:rsid w:val="009221F0"/>
    <w:rsid w:val="00923D5D"/>
    <w:rsid w:val="00923F27"/>
    <w:rsid w:val="00926520"/>
    <w:rsid w:val="009375A0"/>
    <w:rsid w:val="00937998"/>
    <w:rsid w:val="00957FD8"/>
    <w:rsid w:val="0096253B"/>
    <w:rsid w:val="00965D24"/>
    <w:rsid w:val="00967526"/>
    <w:rsid w:val="009742D4"/>
    <w:rsid w:val="00983A57"/>
    <w:rsid w:val="00990572"/>
    <w:rsid w:val="00990DA3"/>
    <w:rsid w:val="00992C57"/>
    <w:rsid w:val="00997ABA"/>
    <w:rsid w:val="009A1F23"/>
    <w:rsid w:val="009A5837"/>
    <w:rsid w:val="009B28EA"/>
    <w:rsid w:val="009B4CE5"/>
    <w:rsid w:val="009C72E2"/>
    <w:rsid w:val="009D1717"/>
    <w:rsid w:val="009E1E7C"/>
    <w:rsid w:val="009E2E3B"/>
    <w:rsid w:val="009E30FD"/>
    <w:rsid w:val="009E3E0A"/>
    <w:rsid w:val="009F3990"/>
    <w:rsid w:val="009F4636"/>
    <w:rsid w:val="00A04727"/>
    <w:rsid w:val="00A116F7"/>
    <w:rsid w:val="00A14B72"/>
    <w:rsid w:val="00A16405"/>
    <w:rsid w:val="00A2051D"/>
    <w:rsid w:val="00A3254F"/>
    <w:rsid w:val="00A37422"/>
    <w:rsid w:val="00A47EBB"/>
    <w:rsid w:val="00A50E10"/>
    <w:rsid w:val="00A54BF7"/>
    <w:rsid w:val="00A55738"/>
    <w:rsid w:val="00A63516"/>
    <w:rsid w:val="00A64C2A"/>
    <w:rsid w:val="00A64F36"/>
    <w:rsid w:val="00A700DE"/>
    <w:rsid w:val="00A76498"/>
    <w:rsid w:val="00A80348"/>
    <w:rsid w:val="00A87990"/>
    <w:rsid w:val="00A90B48"/>
    <w:rsid w:val="00A9443C"/>
    <w:rsid w:val="00AA7CDE"/>
    <w:rsid w:val="00AB5B61"/>
    <w:rsid w:val="00AC2CBA"/>
    <w:rsid w:val="00AC4628"/>
    <w:rsid w:val="00AD53CE"/>
    <w:rsid w:val="00AE30B4"/>
    <w:rsid w:val="00AE3290"/>
    <w:rsid w:val="00AE7178"/>
    <w:rsid w:val="00B00932"/>
    <w:rsid w:val="00B030EB"/>
    <w:rsid w:val="00B171C7"/>
    <w:rsid w:val="00B22BB3"/>
    <w:rsid w:val="00B30C73"/>
    <w:rsid w:val="00B34063"/>
    <w:rsid w:val="00B35C63"/>
    <w:rsid w:val="00B35DB3"/>
    <w:rsid w:val="00B35EA1"/>
    <w:rsid w:val="00B36983"/>
    <w:rsid w:val="00B45AE3"/>
    <w:rsid w:val="00B45F0E"/>
    <w:rsid w:val="00B54EF4"/>
    <w:rsid w:val="00B61C59"/>
    <w:rsid w:val="00B64250"/>
    <w:rsid w:val="00B64659"/>
    <w:rsid w:val="00B67425"/>
    <w:rsid w:val="00B7102E"/>
    <w:rsid w:val="00B73477"/>
    <w:rsid w:val="00B756EA"/>
    <w:rsid w:val="00B822FA"/>
    <w:rsid w:val="00B8521A"/>
    <w:rsid w:val="00B9265E"/>
    <w:rsid w:val="00BC0780"/>
    <w:rsid w:val="00BD6E71"/>
    <w:rsid w:val="00BE7273"/>
    <w:rsid w:val="00BF16A3"/>
    <w:rsid w:val="00BF26ED"/>
    <w:rsid w:val="00C01977"/>
    <w:rsid w:val="00C05F93"/>
    <w:rsid w:val="00C1196D"/>
    <w:rsid w:val="00C16E50"/>
    <w:rsid w:val="00C2625A"/>
    <w:rsid w:val="00C26730"/>
    <w:rsid w:val="00C3061B"/>
    <w:rsid w:val="00C31A4F"/>
    <w:rsid w:val="00C36324"/>
    <w:rsid w:val="00C3759B"/>
    <w:rsid w:val="00C37613"/>
    <w:rsid w:val="00C439EE"/>
    <w:rsid w:val="00C4685F"/>
    <w:rsid w:val="00C52C5E"/>
    <w:rsid w:val="00C56747"/>
    <w:rsid w:val="00C61079"/>
    <w:rsid w:val="00C63F30"/>
    <w:rsid w:val="00C6503B"/>
    <w:rsid w:val="00C660A5"/>
    <w:rsid w:val="00C67823"/>
    <w:rsid w:val="00C71398"/>
    <w:rsid w:val="00C71B56"/>
    <w:rsid w:val="00C72325"/>
    <w:rsid w:val="00C73959"/>
    <w:rsid w:val="00C75403"/>
    <w:rsid w:val="00C76F7C"/>
    <w:rsid w:val="00C77FCE"/>
    <w:rsid w:val="00C77FF6"/>
    <w:rsid w:val="00C85BFB"/>
    <w:rsid w:val="00C914C0"/>
    <w:rsid w:val="00C969B4"/>
    <w:rsid w:val="00CA2EBB"/>
    <w:rsid w:val="00CA324A"/>
    <w:rsid w:val="00CA3DCD"/>
    <w:rsid w:val="00CA5A6F"/>
    <w:rsid w:val="00CA66EF"/>
    <w:rsid w:val="00CB1DAC"/>
    <w:rsid w:val="00CD7125"/>
    <w:rsid w:val="00CE33B3"/>
    <w:rsid w:val="00D02882"/>
    <w:rsid w:val="00D03D02"/>
    <w:rsid w:val="00D0647F"/>
    <w:rsid w:val="00D23C40"/>
    <w:rsid w:val="00D4590F"/>
    <w:rsid w:val="00D528D8"/>
    <w:rsid w:val="00D56BE1"/>
    <w:rsid w:val="00D65D7C"/>
    <w:rsid w:val="00D8240E"/>
    <w:rsid w:val="00D82C34"/>
    <w:rsid w:val="00D86D37"/>
    <w:rsid w:val="00D97610"/>
    <w:rsid w:val="00D9775B"/>
    <w:rsid w:val="00DA2025"/>
    <w:rsid w:val="00DA28EF"/>
    <w:rsid w:val="00DB4D61"/>
    <w:rsid w:val="00DB683B"/>
    <w:rsid w:val="00DC7E65"/>
    <w:rsid w:val="00DC7F65"/>
    <w:rsid w:val="00DD0896"/>
    <w:rsid w:val="00DD2B01"/>
    <w:rsid w:val="00DD5D82"/>
    <w:rsid w:val="00DE21FD"/>
    <w:rsid w:val="00DE48AB"/>
    <w:rsid w:val="00DE62DA"/>
    <w:rsid w:val="00DE671C"/>
    <w:rsid w:val="00DE7A13"/>
    <w:rsid w:val="00DF36B5"/>
    <w:rsid w:val="00E04A1C"/>
    <w:rsid w:val="00E056C3"/>
    <w:rsid w:val="00E06A2A"/>
    <w:rsid w:val="00E156C4"/>
    <w:rsid w:val="00E16172"/>
    <w:rsid w:val="00E31636"/>
    <w:rsid w:val="00E343E2"/>
    <w:rsid w:val="00E36859"/>
    <w:rsid w:val="00E37B35"/>
    <w:rsid w:val="00E40853"/>
    <w:rsid w:val="00E61714"/>
    <w:rsid w:val="00E62E00"/>
    <w:rsid w:val="00E64A44"/>
    <w:rsid w:val="00E84FA8"/>
    <w:rsid w:val="00E919E5"/>
    <w:rsid w:val="00E91B8E"/>
    <w:rsid w:val="00EA2EA4"/>
    <w:rsid w:val="00EB574D"/>
    <w:rsid w:val="00EB64EF"/>
    <w:rsid w:val="00EB7525"/>
    <w:rsid w:val="00EB755D"/>
    <w:rsid w:val="00EC12C5"/>
    <w:rsid w:val="00EC2443"/>
    <w:rsid w:val="00EC4E06"/>
    <w:rsid w:val="00EE095A"/>
    <w:rsid w:val="00EE18E3"/>
    <w:rsid w:val="00EE2F2E"/>
    <w:rsid w:val="00EF6DDC"/>
    <w:rsid w:val="00F07557"/>
    <w:rsid w:val="00F21849"/>
    <w:rsid w:val="00F265E6"/>
    <w:rsid w:val="00F26B6F"/>
    <w:rsid w:val="00F3012A"/>
    <w:rsid w:val="00F31454"/>
    <w:rsid w:val="00F32D99"/>
    <w:rsid w:val="00F47DE0"/>
    <w:rsid w:val="00F61635"/>
    <w:rsid w:val="00F652D8"/>
    <w:rsid w:val="00F71214"/>
    <w:rsid w:val="00F72182"/>
    <w:rsid w:val="00F77DE9"/>
    <w:rsid w:val="00F8345C"/>
    <w:rsid w:val="00F84836"/>
    <w:rsid w:val="00F86AF6"/>
    <w:rsid w:val="00F87B52"/>
    <w:rsid w:val="00F91466"/>
    <w:rsid w:val="00FA10AF"/>
    <w:rsid w:val="00FB086C"/>
    <w:rsid w:val="00FC076E"/>
    <w:rsid w:val="00FC7B7A"/>
    <w:rsid w:val="00FE350D"/>
    <w:rsid w:val="00FE3A50"/>
    <w:rsid w:val="00FE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5157"/>
  <w15:chartTrackingRefBased/>
  <w15:docId w15:val="{BA3DC7DF-FCF7-42F1-AB0B-DAA0F5FA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15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0B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37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7A0F"/>
  </w:style>
  <w:style w:type="paragraph" w:styleId="Zpat">
    <w:name w:val="footer"/>
    <w:basedOn w:val="Normln"/>
    <w:link w:val="ZpatChar"/>
    <w:uiPriority w:val="99"/>
    <w:unhideWhenUsed/>
    <w:rsid w:val="00137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7A0F"/>
  </w:style>
  <w:style w:type="paragraph" w:styleId="Textbubliny">
    <w:name w:val="Balloon Text"/>
    <w:basedOn w:val="Normln"/>
    <w:link w:val="TextbublinyChar"/>
    <w:uiPriority w:val="99"/>
    <w:semiHidden/>
    <w:unhideWhenUsed/>
    <w:rsid w:val="008B2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6E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628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628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628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28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28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1669</Words>
  <Characters>9851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Drlík Petr</dc:creator>
  <cp:keywords/>
  <dc:description/>
  <cp:lastModifiedBy>Tomáš Motal</cp:lastModifiedBy>
  <cp:revision>39</cp:revision>
  <cp:lastPrinted>2022-06-09T10:37:00Z</cp:lastPrinted>
  <dcterms:created xsi:type="dcterms:W3CDTF">2022-09-12T10:29:00Z</dcterms:created>
  <dcterms:modified xsi:type="dcterms:W3CDTF">2022-11-08T08:56:00Z</dcterms:modified>
</cp:coreProperties>
</file>