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612A1" w14:textId="77777777" w:rsidR="00D53A9C" w:rsidRPr="00022C06" w:rsidRDefault="00D53A9C" w:rsidP="00D53A9C">
      <w:pPr>
        <w:spacing w:after="200"/>
        <w:rPr>
          <w:rFonts w:ascii="Times New Roman" w:hAnsi="Times New Roman" w:cs="Times New Roman"/>
          <w:b/>
          <w:bCs/>
          <w:sz w:val="28"/>
        </w:rPr>
      </w:pPr>
    </w:p>
    <w:p w14:paraId="0AB59B8F" w14:textId="77777777" w:rsidR="00D53A9C" w:rsidRPr="00022C06" w:rsidRDefault="00D53A9C" w:rsidP="00D53A9C">
      <w:pPr>
        <w:spacing w:after="200"/>
        <w:jc w:val="center"/>
        <w:rPr>
          <w:rFonts w:ascii="Times New Roman" w:hAnsi="Times New Roman" w:cs="Times New Roman"/>
        </w:rPr>
      </w:pPr>
      <w:r w:rsidRPr="00022C06">
        <w:rPr>
          <w:rFonts w:ascii="Times New Roman" w:hAnsi="Times New Roman" w:cs="Times New Roman"/>
          <w:b/>
          <w:bCs/>
          <w:sz w:val="28"/>
        </w:rPr>
        <w:t>ZÁPIS Z PŘEDBĚŽNÉ TRŽNÍ KONZULTACE</w:t>
      </w:r>
    </w:p>
    <w:p w14:paraId="741D7418" w14:textId="77777777" w:rsidR="00D53A9C" w:rsidRPr="00022C06" w:rsidRDefault="00D53A9C" w:rsidP="00D53A9C">
      <w:pPr>
        <w:pStyle w:val="StyleNadpis1CenteredLeft0cmFirstline0cm"/>
        <w:tabs>
          <w:tab w:val="clear" w:pos="360"/>
          <w:tab w:val="left" w:pos="708"/>
        </w:tabs>
        <w:spacing w:line="276" w:lineRule="auto"/>
        <w:jc w:val="both"/>
        <w:rPr>
          <w:szCs w:val="22"/>
        </w:rPr>
      </w:pPr>
      <w:r w:rsidRPr="00022C06">
        <w:rPr>
          <w:caps w:val="0"/>
          <w:szCs w:val="22"/>
        </w:rPr>
        <w:t>Identifikace zadavatele:</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9"/>
        <w:gridCol w:w="6223"/>
      </w:tblGrid>
      <w:tr w:rsidR="00D53A9C" w:rsidRPr="00022C06" w14:paraId="020ACF8A" w14:textId="77777777" w:rsidTr="000A2E19">
        <w:trPr>
          <w:trHeight w:val="397"/>
        </w:trPr>
        <w:tc>
          <w:tcPr>
            <w:tcW w:w="148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28FBB0EF" w14:textId="77777777" w:rsidR="00D53A9C" w:rsidRPr="00022C06" w:rsidRDefault="00D53A9C" w:rsidP="000A2E19">
            <w:pPr>
              <w:spacing w:line="276" w:lineRule="auto"/>
              <w:jc w:val="both"/>
              <w:rPr>
                <w:rFonts w:ascii="Times New Roman" w:hAnsi="Times New Roman" w:cs="Times New Roman"/>
                <w:bCs/>
              </w:rPr>
            </w:pPr>
            <w:r w:rsidRPr="00022C06">
              <w:rPr>
                <w:rFonts w:ascii="Times New Roman" w:hAnsi="Times New Roman" w:cs="Times New Roman"/>
                <w:bCs/>
              </w:rPr>
              <w:t>Název:</w:t>
            </w:r>
          </w:p>
        </w:tc>
        <w:tc>
          <w:tcPr>
            <w:tcW w:w="3515" w:type="pct"/>
            <w:tcBorders>
              <w:top w:val="single" w:sz="4" w:space="0" w:color="auto"/>
              <w:left w:val="single" w:sz="4" w:space="0" w:color="auto"/>
              <w:bottom w:val="single" w:sz="4" w:space="0" w:color="auto"/>
              <w:right w:val="single" w:sz="4" w:space="0" w:color="auto"/>
            </w:tcBorders>
            <w:vAlign w:val="center"/>
            <w:hideMark/>
          </w:tcPr>
          <w:p w14:paraId="5ABF902C" w14:textId="68094861" w:rsidR="00D53A9C" w:rsidRPr="00022C06" w:rsidRDefault="00D53A9C" w:rsidP="000A2E19">
            <w:pPr>
              <w:spacing w:line="276" w:lineRule="auto"/>
              <w:jc w:val="both"/>
              <w:rPr>
                <w:rFonts w:ascii="Times New Roman" w:hAnsi="Times New Roman" w:cs="Times New Roman"/>
                <w:bCs/>
              </w:rPr>
            </w:pPr>
            <w:r w:rsidRPr="00D53A9C">
              <w:rPr>
                <w:rFonts w:ascii="Times New Roman" w:hAnsi="Times New Roman" w:cs="Times New Roman"/>
              </w:rPr>
              <w:t>Garanční systém finančního trhu</w:t>
            </w:r>
          </w:p>
        </w:tc>
      </w:tr>
      <w:tr w:rsidR="00D53A9C" w:rsidRPr="00022C06" w14:paraId="484648E8" w14:textId="77777777" w:rsidTr="000A2E19">
        <w:trPr>
          <w:trHeight w:val="441"/>
        </w:trPr>
        <w:tc>
          <w:tcPr>
            <w:tcW w:w="148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73C895A8" w14:textId="77777777" w:rsidR="00D53A9C" w:rsidRPr="00022C06" w:rsidRDefault="00D53A9C" w:rsidP="000A2E19">
            <w:pPr>
              <w:spacing w:line="276" w:lineRule="auto"/>
              <w:jc w:val="both"/>
              <w:rPr>
                <w:rFonts w:ascii="Times New Roman" w:hAnsi="Times New Roman" w:cs="Times New Roman"/>
                <w:bCs/>
              </w:rPr>
            </w:pPr>
            <w:r w:rsidRPr="00022C06">
              <w:rPr>
                <w:rFonts w:ascii="Times New Roman" w:hAnsi="Times New Roman" w:cs="Times New Roman"/>
                <w:bCs/>
              </w:rPr>
              <w:t>IČO:</w:t>
            </w:r>
          </w:p>
        </w:tc>
        <w:tc>
          <w:tcPr>
            <w:tcW w:w="3515" w:type="pct"/>
            <w:tcBorders>
              <w:top w:val="single" w:sz="4" w:space="0" w:color="auto"/>
              <w:left w:val="single" w:sz="4" w:space="0" w:color="auto"/>
              <w:bottom w:val="single" w:sz="4" w:space="0" w:color="auto"/>
              <w:right w:val="single" w:sz="4" w:space="0" w:color="auto"/>
            </w:tcBorders>
            <w:vAlign w:val="center"/>
            <w:hideMark/>
          </w:tcPr>
          <w:p w14:paraId="71223488" w14:textId="567994FF" w:rsidR="00D53A9C" w:rsidRPr="00022C06" w:rsidRDefault="00D53A9C" w:rsidP="000A2E19">
            <w:pPr>
              <w:spacing w:before="60" w:line="276" w:lineRule="auto"/>
              <w:jc w:val="both"/>
              <w:rPr>
                <w:rFonts w:ascii="Times New Roman" w:hAnsi="Times New Roman" w:cs="Times New Roman"/>
                <w:b/>
              </w:rPr>
            </w:pPr>
            <w:r w:rsidRPr="00D53A9C">
              <w:rPr>
                <w:rFonts w:ascii="Times New Roman" w:hAnsi="Times New Roman" w:cs="Times New Roman"/>
              </w:rPr>
              <w:t>497</w:t>
            </w:r>
            <w:r>
              <w:rPr>
                <w:rFonts w:ascii="Times New Roman" w:hAnsi="Times New Roman" w:cs="Times New Roman"/>
              </w:rPr>
              <w:t xml:space="preserve"> </w:t>
            </w:r>
            <w:r w:rsidRPr="00D53A9C">
              <w:rPr>
                <w:rFonts w:ascii="Times New Roman" w:hAnsi="Times New Roman" w:cs="Times New Roman"/>
              </w:rPr>
              <w:t>10</w:t>
            </w:r>
            <w:r>
              <w:rPr>
                <w:rFonts w:ascii="Times New Roman" w:hAnsi="Times New Roman" w:cs="Times New Roman"/>
              </w:rPr>
              <w:t xml:space="preserve"> </w:t>
            </w:r>
            <w:r w:rsidRPr="00D53A9C">
              <w:rPr>
                <w:rFonts w:ascii="Times New Roman" w:hAnsi="Times New Roman" w:cs="Times New Roman"/>
              </w:rPr>
              <w:t>362</w:t>
            </w:r>
          </w:p>
        </w:tc>
      </w:tr>
      <w:tr w:rsidR="00D53A9C" w:rsidRPr="00022C06" w14:paraId="54E6AA75" w14:textId="77777777" w:rsidTr="000A2E19">
        <w:trPr>
          <w:trHeight w:val="441"/>
        </w:trPr>
        <w:tc>
          <w:tcPr>
            <w:tcW w:w="148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4B67BDBA" w14:textId="77777777" w:rsidR="00D53A9C" w:rsidRPr="00022C06" w:rsidRDefault="00D53A9C" w:rsidP="000A2E19">
            <w:pPr>
              <w:spacing w:line="276" w:lineRule="auto"/>
              <w:jc w:val="both"/>
              <w:rPr>
                <w:rFonts w:ascii="Times New Roman" w:hAnsi="Times New Roman" w:cs="Times New Roman"/>
                <w:bCs/>
              </w:rPr>
            </w:pPr>
            <w:r w:rsidRPr="00022C06">
              <w:rPr>
                <w:rFonts w:ascii="Times New Roman" w:hAnsi="Times New Roman" w:cs="Times New Roman"/>
                <w:bCs/>
              </w:rPr>
              <w:t>Sídlo:</w:t>
            </w:r>
          </w:p>
        </w:tc>
        <w:tc>
          <w:tcPr>
            <w:tcW w:w="3515" w:type="pct"/>
            <w:tcBorders>
              <w:top w:val="single" w:sz="4" w:space="0" w:color="auto"/>
              <w:left w:val="single" w:sz="4" w:space="0" w:color="auto"/>
              <w:bottom w:val="single" w:sz="4" w:space="0" w:color="auto"/>
              <w:right w:val="single" w:sz="4" w:space="0" w:color="auto"/>
            </w:tcBorders>
            <w:vAlign w:val="center"/>
            <w:hideMark/>
          </w:tcPr>
          <w:p w14:paraId="65E6736B" w14:textId="5B8DE4AA" w:rsidR="00D53A9C" w:rsidRPr="00EA2961" w:rsidRDefault="00D53A9C" w:rsidP="000A2E19">
            <w:pPr>
              <w:spacing w:before="60" w:line="276" w:lineRule="auto"/>
              <w:jc w:val="both"/>
              <w:rPr>
                <w:rFonts w:ascii="Times New Roman" w:hAnsi="Times New Roman" w:cs="Times New Roman"/>
              </w:rPr>
            </w:pPr>
            <w:r w:rsidRPr="00D53A9C">
              <w:rPr>
                <w:rFonts w:ascii="Times New Roman" w:hAnsi="Times New Roman" w:cs="Times New Roman"/>
              </w:rPr>
              <w:t>Týn 639/1, Staré Město, 110 00 Praha 1</w:t>
            </w:r>
          </w:p>
        </w:tc>
      </w:tr>
    </w:tbl>
    <w:p w14:paraId="30263B7F" w14:textId="77777777" w:rsidR="00D53A9C" w:rsidRPr="00022C06" w:rsidRDefault="00D53A9C" w:rsidP="00D53A9C">
      <w:pPr>
        <w:pStyle w:val="StyleNadpis1CenteredLeft0cmFirstline0cm"/>
        <w:tabs>
          <w:tab w:val="clear" w:pos="360"/>
          <w:tab w:val="left" w:pos="708"/>
        </w:tabs>
        <w:spacing w:line="276" w:lineRule="auto"/>
        <w:jc w:val="both"/>
        <w:rPr>
          <w:caps w:val="0"/>
          <w:szCs w:val="22"/>
        </w:rPr>
      </w:pPr>
      <w:r w:rsidRPr="00022C06">
        <w:rPr>
          <w:caps w:val="0"/>
          <w:szCs w:val="22"/>
        </w:rPr>
        <w:t xml:space="preserve">Identifikace </w:t>
      </w:r>
      <w:r w:rsidRPr="00022C06">
        <w:rPr>
          <w:caps w:val="0"/>
          <w:szCs w:val="22"/>
          <w:lang w:eastAsia="cs-CZ"/>
        </w:rPr>
        <w:t>Konzultace</w:t>
      </w:r>
      <w:r w:rsidRPr="00022C06">
        <w:rPr>
          <w:caps w:val="0"/>
          <w:szCs w:val="22"/>
        </w:rPr>
        <w:t>:</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9"/>
        <w:gridCol w:w="6363"/>
      </w:tblGrid>
      <w:tr w:rsidR="00D53A9C" w:rsidRPr="00022C06" w14:paraId="22F57FFA" w14:textId="77777777" w:rsidTr="000A2E19">
        <w:trPr>
          <w:trHeight w:val="441"/>
        </w:trPr>
        <w:tc>
          <w:tcPr>
            <w:tcW w:w="1406"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45C54DAE" w14:textId="77777777" w:rsidR="00D53A9C" w:rsidRPr="00022C06" w:rsidRDefault="00D53A9C" w:rsidP="000A2E19">
            <w:pPr>
              <w:spacing w:line="276" w:lineRule="auto"/>
              <w:jc w:val="both"/>
              <w:rPr>
                <w:rFonts w:ascii="Times New Roman" w:hAnsi="Times New Roman" w:cs="Times New Roman"/>
                <w:bCs/>
              </w:rPr>
            </w:pPr>
            <w:r w:rsidRPr="00022C06">
              <w:rPr>
                <w:rFonts w:ascii="Times New Roman" w:hAnsi="Times New Roman" w:cs="Times New Roman"/>
                <w:bCs/>
              </w:rPr>
              <w:t xml:space="preserve">Název: </w:t>
            </w:r>
          </w:p>
        </w:tc>
        <w:tc>
          <w:tcPr>
            <w:tcW w:w="3594" w:type="pct"/>
            <w:tcBorders>
              <w:top w:val="single" w:sz="4" w:space="0" w:color="auto"/>
              <w:left w:val="single" w:sz="4" w:space="0" w:color="auto"/>
              <w:bottom w:val="single" w:sz="4" w:space="0" w:color="auto"/>
              <w:right w:val="single" w:sz="4" w:space="0" w:color="auto"/>
            </w:tcBorders>
            <w:vAlign w:val="center"/>
            <w:hideMark/>
          </w:tcPr>
          <w:p w14:paraId="3D41DE2F" w14:textId="489A71B7" w:rsidR="00D53A9C" w:rsidRPr="00022C06" w:rsidRDefault="00D53A9C" w:rsidP="000A2E19">
            <w:pPr>
              <w:spacing w:before="60" w:line="276" w:lineRule="auto"/>
              <w:jc w:val="both"/>
              <w:rPr>
                <w:rFonts w:ascii="Times New Roman" w:hAnsi="Times New Roman" w:cs="Times New Roman"/>
                <w:bCs/>
              </w:rPr>
            </w:pPr>
            <w:r w:rsidRPr="00022C06">
              <w:rPr>
                <w:rFonts w:ascii="Times New Roman" w:hAnsi="Times New Roman" w:cs="Times New Roman"/>
              </w:rPr>
              <w:t>Předběžná tržní konzultace k veřejné za</w:t>
            </w:r>
            <w:r w:rsidRPr="006324BF">
              <w:rPr>
                <w:rFonts w:ascii="Times New Roman" w:hAnsi="Times New Roman" w:cs="Times New Roman"/>
              </w:rPr>
              <w:t>kázce „</w:t>
            </w:r>
            <w:r>
              <w:rPr>
                <w:rFonts w:ascii="Times New Roman" w:hAnsi="Times New Roman" w:cs="Times New Roman"/>
                <w:b/>
              </w:rPr>
              <w:t>Zajištění výplaty náhrad pohledávek z vkladů</w:t>
            </w:r>
            <w:r w:rsidRPr="006324BF">
              <w:rPr>
                <w:rFonts w:ascii="Times New Roman" w:hAnsi="Times New Roman" w:cs="Times New Roman"/>
              </w:rPr>
              <w:t>“</w:t>
            </w:r>
          </w:p>
        </w:tc>
      </w:tr>
      <w:tr w:rsidR="00D53A9C" w:rsidRPr="00022C06" w14:paraId="6ED80490" w14:textId="77777777" w:rsidTr="000A2E19">
        <w:trPr>
          <w:trHeight w:val="441"/>
        </w:trPr>
        <w:tc>
          <w:tcPr>
            <w:tcW w:w="1406"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3F3B5790" w14:textId="77777777" w:rsidR="00D53A9C" w:rsidRPr="00022C06" w:rsidRDefault="00D53A9C" w:rsidP="000A2E19">
            <w:pPr>
              <w:spacing w:line="276" w:lineRule="auto"/>
              <w:jc w:val="both"/>
              <w:rPr>
                <w:rFonts w:ascii="Times New Roman" w:hAnsi="Times New Roman" w:cs="Times New Roman"/>
                <w:bCs/>
              </w:rPr>
            </w:pPr>
            <w:r w:rsidRPr="00022C06">
              <w:rPr>
                <w:rFonts w:ascii="Times New Roman" w:hAnsi="Times New Roman" w:cs="Times New Roman"/>
                <w:bCs/>
              </w:rPr>
              <w:t>Období konání:</w:t>
            </w:r>
          </w:p>
        </w:tc>
        <w:tc>
          <w:tcPr>
            <w:tcW w:w="3594" w:type="pct"/>
            <w:tcBorders>
              <w:top w:val="single" w:sz="4" w:space="0" w:color="auto"/>
              <w:left w:val="single" w:sz="4" w:space="0" w:color="auto"/>
              <w:bottom w:val="single" w:sz="4" w:space="0" w:color="auto"/>
              <w:right w:val="single" w:sz="4" w:space="0" w:color="auto"/>
            </w:tcBorders>
            <w:vAlign w:val="center"/>
            <w:hideMark/>
          </w:tcPr>
          <w:p w14:paraId="629AFC90" w14:textId="3ABC4C83" w:rsidR="00D53A9C" w:rsidRPr="00022C06" w:rsidRDefault="00D53A9C" w:rsidP="000A2E19">
            <w:pPr>
              <w:spacing w:before="60" w:line="276" w:lineRule="auto"/>
              <w:jc w:val="both"/>
              <w:rPr>
                <w:rFonts w:ascii="Times New Roman" w:hAnsi="Times New Roman" w:cs="Times New Roman"/>
              </w:rPr>
            </w:pPr>
            <w:r>
              <w:rPr>
                <w:rFonts w:ascii="Times New Roman" w:hAnsi="Times New Roman" w:cs="Times New Roman"/>
              </w:rPr>
              <w:t>05</w:t>
            </w:r>
            <w:r w:rsidRPr="00022C06">
              <w:rPr>
                <w:rFonts w:ascii="Times New Roman" w:hAnsi="Times New Roman" w:cs="Times New Roman"/>
              </w:rPr>
              <w:t>/202</w:t>
            </w:r>
            <w:r>
              <w:rPr>
                <w:rFonts w:ascii="Times New Roman" w:hAnsi="Times New Roman" w:cs="Times New Roman"/>
              </w:rPr>
              <w:t>3</w:t>
            </w:r>
            <w:r w:rsidRPr="00022C06">
              <w:rPr>
                <w:rFonts w:ascii="Times New Roman" w:hAnsi="Times New Roman" w:cs="Times New Roman"/>
              </w:rPr>
              <w:t>–0</w:t>
            </w:r>
            <w:r>
              <w:rPr>
                <w:rFonts w:ascii="Times New Roman" w:hAnsi="Times New Roman" w:cs="Times New Roman"/>
              </w:rPr>
              <w:t>7</w:t>
            </w:r>
            <w:r w:rsidRPr="00022C06">
              <w:rPr>
                <w:rFonts w:ascii="Times New Roman" w:hAnsi="Times New Roman" w:cs="Times New Roman"/>
              </w:rPr>
              <w:t>/202</w:t>
            </w:r>
            <w:r>
              <w:rPr>
                <w:rFonts w:ascii="Times New Roman" w:hAnsi="Times New Roman" w:cs="Times New Roman"/>
              </w:rPr>
              <w:t>3</w:t>
            </w:r>
          </w:p>
        </w:tc>
      </w:tr>
    </w:tbl>
    <w:p w14:paraId="703409DC" w14:textId="77777777" w:rsidR="00D53A9C" w:rsidRPr="00022C06" w:rsidRDefault="00D53A9C" w:rsidP="00D53A9C">
      <w:pPr>
        <w:spacing w:line="276" w:lineRule="auto"/>
        <w:jc w:val="both"/>
        <w:rPr>
          <w:rFonts w:ascii="Times New Roman" w:hAnsi="Times New Roman" w:cs="Times New Roman"/>
        </w:rPr>
      </w:pPr>
    </w:p>
    <w:p w14:paraId="09CFD474" w14:textId="462426FB" w:rsidR="00D53A9C" w:rsidRDefault="00D53A9C" w:rsidP="00FC66A6">
      <w:pPr>
        <w:spacing w:after="120" w:line="276" w:lineRule="auto"/>
        <w:jc w:val="both"/>
        <w:rPr>
          <w:rFonts w:ascii="Times New Roman" w:hAnsi="Times New Roman" w:cs="Times New Roman"/>
        </w:rPr>
      </w:pPr>
      <w:r>
        <w:rPr>
          <w:rFonts w:ascii="Times New Roman" w:hAnsi="Times New Roman" w:cs="Times New Roman"/>
        </w:rPr>
        <w:t>Předběžná tržní konzultace („</w:t>
      </w:r>
      <w:r>
        <w:rPr>
          <w:rFonts w:ascii="Times New Roman" w:hAnsi="Times New Roman" w:cs="Times New Roman"/>
          <w:b/>
          <w:bCs/>
        </w:rPr>
        <w:t>PTK</w:t>
      </w:r>
      <w:r>
        <w:rPr>
          <w:rFonts w:ascii="Times New Roman" w:hAnsi="Times New Roman" w:cs="Times New Roman"/>
        </w:rPr>
        <w:t xml:space="preserve">“) byla rozdělená do tří fázi, kdy v první fázi byl jednotlivým potenciálním dodavatelům zaslán dotazník k vyplnění, druhá fáze PTK spočívala v konání videokonference s jednotlivými účastníky PTK a ve třetí fázi byl dodavatelům </w:t>
      </w:r>
      <w:r w:rsidR="000970E8">
        <w:rPr>
          <w:rFonts w:ascii="Times New Roman" w:hAnsi="Times New Roman" w:cs="Times New Roman"/>
        </w:rPr>
        <w:t>prostřednictvím e – mailu zaslán</w:t>
      </w:r>
      <w:r>
        <w:rPr>
          <w:rFonts w:ascii="Times New Roman" w:hAnsi="Times New Roman" w:cs="Times New Roman"/>
        </w:rPr>
        <w:t xml:space="preserve"> doplňující dotaz.</w:t>
      </w:r>
    </w:p>
    <w:p w14:paraId="115A774B" w14:textId="5C887185" w:rsidR="00A25E77" w:rsidRDefault="00D53A9C" w:rsidP="00FC66A6">
      <w:pPr>
        <w:spacing w:after="120" w:line="276" w:lineRule="auto"/>
        <w:jc w:val="both"/>
        <w:rPr>
          <w:rFonts w:ascii="Times New Roman" w:hAnsi="Times New Roman" w:cs="Times New Roman"/>
        </w:rPr>
      </w:pPr>
      <w:r w:rsidRPr="00022C06">
        <w:rPr>
          <w:rFonts w:ascii="Times New Roman" w:hAnsi="Times New Roman" w:cs="Times New Roman"/>
        </w:rPr>
        <w:t xml:space="preserve">První fáze </w:t>
      </w:r>
      <w:r w:rsidR="00A25E77">
        <w:rPr>
          <w:rFonts w:ascii="Times New Roman" w:hAnsi="Times New Roman" w:cs="Times New Roman"/>
        </w:rPr>
        <w:t>PTK</w:t>
      </w:r>
      <w:r w:rsidRPr="00022C06">
        <w:rPr>
          <w:rFonts w:ascii="Times New Roman" w:hAnsi="Times New Roman" w:cs="Times New Roman"/>
        </w:rPr>
        <w:t xml:space="preserve"> k veřejné zakázce se konala </w:t>
      </w:r>
      <w:r w:rsidR="00A25E77">
        <w:rPr>
          <w:rFonts w:ascii="Times New Roman" w:hAnsi="Times New Roman" w:cs="Times New Roman"/>
        </w:rPr>
        <w:t>v červnu 2023, kdy byl potenciálním dodavatelům odeslán dotazník a bližší specifikace zamýšleného předmětu plnění. Následně účastníci předběžní tržní konzultace zaslali zadavateli zaslali vyplněné dotazníky, které zadavatel následně zhodnotil.</w:t>
      </w:r>
    </w:p>
    <w:p w14:paraId="3AD373B8" w14:textId="7977E93C" w:rsidR="00A25E77" w:rsidRDefault="00A25E77" w:rsidP="00FC66A6">
      <w:pPr>
        <w:spacing w:after="120" w:line="276" w:lineRule="auto"/>
        <w:jc w:val="both"/>
        <w:rPr>
          <w:rFonts w:ascii="Times New Roman" w:hAnsi="Times New Roman" w:cs="Times New Roman"/>
        </w:rPr>
      </w:pPr>
      <w:r>
        <w:rPr>
          <w:rFonts w:ascii="Times New Roman" w:hAnsi="Times New Roman" w:cs="Times New Roman"/>
        </w:rPr>
        <w:t>Druhá fáze PTK se konala rovněž v červnu 2023, kdy zadavatel s každým z dodavatelů samostatně na videokonferenci blíže rozebral vyplněné dotazníky jednotlivých dodavatelů, příp. se doptal na některé nejasnosti z dotazníků. Z průběhu každé PTK byl pořízen záznam.</w:t>
      </w:r>
    </w:p>
    <w:p w14:paraId="459E3D33" w14:textId="47070511" w:rsidR="00D53A9C" w:rsidRPr="00022C06" w:rsidRDefault="00A25E77" w:rsidP="00FC66A6">
      <w:pPr>
        <w:spacing w:after="120" w:line="276" w:lineRule="auto"/>
        <w:jc w:val="both"/>
        <w:rPr>
          <w:rFonts w:ascii="Times New Roman" w:hAnsi="Times New Roman" w:cs="Times New Roman"/>
        </w:rPr>
      </w:pPr>
      <w:r>
        <w:rPr>
          <w:rFonts w:ascii="Times New Roman" w:hAnsi="Times New Roman" w:cs="Times New Roman"/>
        </w:rPr>
        <w:t xml:space="preserve">Třetí fáze se konala v července 2023, kdy byly jednotlivým účastníkům PTK odeslány identické </w:t>
      </w:r>
      <w:r w:rsidR="00FC66A6">
        <w:rPr>
          <w:rFonts w:ascii="Times New Roman" w:hAnsi="Times New Roman" w:cs="Times New Roman"/>
        </w:rPr>
        <w:t>e – mailové</w:t>
      </w:r>
      <w:r>
        <w:rPr>
          <w:rFonts w:ascii="Times New Roman" w:hAnsi="Times New Roman" w:cs="Times New Roman"/>
        </w:rPr>
        <w:t xml:space="preserve"> dotazy, které zadavatel následně vyhodnotil.</w:t>
      </w:r>
    </w:p>
    <w:p w14:paraId="629EA318" w14:textId="77777777" w:rsidR="00D53A9C" w:rsidRPr="00315540" w:rsidRDefault="00D53A9C" w:rsidP="00FC66A6">
      <w:pPr>
        <w:spacing w:after="120" w:line="276" w:lineRule="auto"/>
        <w:jc w:val="both"/>
        <w:rPr>
          <w:rFonts w:ascii="Times New Roman" w:hAnsi="Times New Roman" w:cs="Times New Roman"/>
        </w:rPr>
      </w:pPr>
      <w:r w:rsidRPr="00022C06">
        <w:rPr>
          <w:rFonts w:ascii="Times New Roman" w:hAnsi="Times New Roman" w:cs="Times New Roman"/>
        </w:rPr>
        <w:t xml:space="preserve">Za </w:t>
      </w:r>
      <w:r w:rsidRPr="00315540">
        <w:rPr>
          <w:rFonts w:ascii="Times New Roman" w:hAnsi="Times New Roman" w:cs="Times New Roman"/>
        </w:rPr>
        <w:t>zadavatele se předběžné tržní konzultace účastnili:</w:t>
      </w:r>
    </w:p>
    <w:p w14:paraId="581BD7E9" w14:textId="67CF5A2A" w:rsidR="000970E8" w:rsidRPr="00315540" w:rsidRDefault="00315540" w:rsidP="00FC66A6">
      <w:pPr>
        <w:pStyle w:val="Odstavecseseznamem"/>
        <w:numPr>
          <w:ilvl w:val="0"/>
          <w:numId w:val="1"/>
        </w:numPr>
        <w:spacing w:after="120" w:line="276" w:lineRule="auto"/>
        <w:contextualSpacing w:val="0"/>
        <w:jc w:val="both"/>
        <w:rPr>
          <w:rFonts w:ascii="Times New Roman" w:hAnsi="Times New Roman" w:cs="Times New Roman"/>
        </w:rPr>
      </w:pPr>
      <w:r w:rsidRPr="00315540">
        <w:rPr>
          <w:rFonts w:ascii="Times New Roman" w:hAnsi="Times New Roman" w:cs="Times New Roman"/>
        </w:rPr>
        <w:t xml:space="preserve">Ing. </w:t>
      </w:r>
      <w:r w:rsidR="000970E8" w:rsidRPr="00315540">
        <w:rPr>
          <w:rFonts w:ascii="Times New Roman" w:hAnsi="Times New Roman" w:cs="Times New Roman"/>
        </w:rPr>
        <w:t>Renáta Kadlecová, Garanční systém finanční trhu</w:t>
      </w:r>
    </w:p>
    <w:p w14:paraId="6A21D068" w14:textId="466E9228" w:rsidR="00D53A9C" w:rsidRPr="00315540" w:rsidRDefault="00315540" w:rsidP="00FC66A6">
      <w:pPr>
        <w:pStyle w:val="Odstavecseseznamem"/>
        <w:numPr>
          <w:ilvl w:val="0"/>
          <w:numId w:val="1"/>
        </w:numPr>
        <w:spacing w:after="120" w:line="276" w:lineRule="auto"/>
        <w:contextualSpacing w:val="0"/>
        <w:jc w:val="both"/>
        <w:rPr>
          <w:rFonts w:ascii="Times New Roman" w:hAnsi="Times New Roman" w:cs="Times New Roman"/>
        </w:rPr>
      </w:pPr>
      <w:r w:rsidRPr="00315540">
        <w:rPr>
          <w:rFonts w:ascii="Times New Roman" w:hAnsi="Times New Roman" w:cs="Times New Roman"/>
        </w:rPr>
        <w:t xml:space="preserve">Mgr. </w:t>
      </w:r>
      <w:r w:rsidR="000970E8" w:rsidRPr="00315540">
        <w:rPr>
          <w:rFonts w:ascii="Times New Roman" w:hAnsi="Times New Roman" w:cs="Times New Roman"/>
        </w:rPr>
        <w:t>Jiří Hrabovský</w:t>
      </w:r>
      <w:r w:rsidR="00E5647E" w:rsidRPr="00315540">
        <w:rPr>
          <w:rFonts w:ascii="Times New Roman" w:hAnsi="Times New Roman" w:cs="Times New Roman"/>
        </w:rPr>
        <w:t>, Garanční systém finanční trhu,</w:t>
      </w:r>
    </w:p>
    <w:p w14:paraId="58EBEA4F" w14:textId="32452E77" w:rsidR="000970E8" w:rsidRPr="00315540" w:rsidRDefault="00315540" w:rsidP="00FC66A6">
      <w:pPr>
        <w:pStyle w:val="Odstavecseseznamem"/>
        <w:numPr>
          <w:ilvl w:val="0"/>
          <w:numId w:val="1"/>
        </w:numPr>
        <w:spacing w:after="120" w:line="276" w:lineRule="auto"/>
        <w:contextualSpacing w:val="0"/>
        <w:jc w:val="both"/>
        <w:rPr>
          <w:rFonts w:ascii="Times New Roman" w:hAnsi="Times New Roman" w:cs="Times New Roman"/>
        </w:rPr>
      </w:pPr>
      <w:r w:rsidRPr="00315540">
        <w:rPr>
          <w:rFonts w:ascii="Times New Roman" w:hAnsi="Times New Roman" w:cs="Times New Roman"/>
        </w:rPr>
        <w:t xml:space="preserve">JUDr. Ing. </w:t>
      </w:r>
      <w:r w:rsidR="000970E8" w:rsidRPr="00315540">
        <w:rPr>
          <w:rFonts w:ascii="Times New Roman" w:hAnsi="Times New Roman" w:cs="Times New Roman"/>
        </w:rPr>
        <w:t>Zuzana Suchá, Garanční systém finanční trhu</w:t>
      </w:r>
    </w:p>
    <w:p w14:paraId="11EA4437" w14:textId="3EF02A31" w:rsidR="00D53A9C" w:rsidRPr="00315540" w:rsidRDefault="00D53A9C" w:rsidP="00FC66A6">
      <w:pPr>
        <w:pStyle w:val="Odstavecseseznamem"/>
        <w:numPr>
          <w:ilvl w:val="0"/>
          <w:numId w:val="1"/>
        </w:numPr>
        <w:spacing w:after="120" w:line="276" w:lineRule="auto"/>
        <w:contextualSpacing w:val="0"/>
        <w:jc w:val="both"/>
        <w:rPr>
          <w:rFonts w:ascii="Times New Roman" w:hAnsi="Times New Roman" w:cs="Times New Roman"/>
        </w:rPr>
      </w:pPr>
      <w:r w:rsidRPr="00315540">
        <w:rPr>
          <w:rFonts w:ascii="Times New Roman" w:hAnsi="Times New Roman" w:cs="Times New Roman"/>
        </w:rPr>
        <w:t>Mgr. Ondrej Čurilla, HAVEL &amp; PARTNERS,</w:t>
      </w:r>
    </w:p>
    <w:p w14:paraId="2984F79F" w14:textId="5F9929ED" w:rsidR="00D53A9C" w:rsidRPr="00315540" w:rsidRDefault="00D53A9C" w:rsidP="00FC66A6">
      <w:pPr>
        <w:pStyle w:val="Odstavecseseznamem"/>
        <w:numPr>
          <w:ilvl w:val="0"/>
          <w:numId w:val="1"/>
        </w:numPr>
        <w:spacing w:after="120" w:line="276" w:lineRule="auto"/>
        <w:contextualSpacing w:val="0"/>
        <w:jc w:val="both"/>
        <w:rPr>
          <w:rFonts w:ascii="Times New Roman" w:hAnsi="Times New Roman" w:cs="Times New Roman"/>
        </w:rPr>
      </w:pPr>
      <w:r w:rsidRPr="00315540">
        <w:rPr>
          <w:rFonts w:ascii="Times New Roman" w:hAnsi="Times New Roman" w:cs="Times New Roman"/>
        </w:rPr>
        <w:t>JUDr. Dalibor Kovář, HAVEL &amp; PARTNERS,</w:t>
      </w:r>
    </w:p>
    <w:p w14:paraId="6D1C697F" w14:textId="77777777" w:rsidR="00D53A9C" w:rsidRPr="00315540" w:rsidRDefault="00D53A9C" w:rsidP="00FC66A6">
      <w:pPr>
        <w:pStyle w:val="Odstavecseseznamem"/>
        <w:numPr>
          <w:ilvl w:val="0"/>
          <w:numId w:val="1"/>
        </w:numPr>
        <w:spacing w:after="120" w:line="276" w:lineRule="auto"/>
        <w:contextualSpacing w:val="0"/>
        <w:jc w:val="both"/>
        <w:rPr>
          <w:rFonts w:ascii="Times New Roman" w:hAnsi="Times New Roman" w:cs="Times New Roman"/>
        </w:rPr>
      </w:pPr>
      <w:r w:rsidRPr="00315540">
        <w:rPr>
          <w:rFonts w:ascii="Times New Roman" w:hAnsi="Times New Roman" w:cs="Times New Roman"/>
        </w:rPr>
        <w:t>Mgr. Ing. Matúš Holubkovič, HAVEL &amp; PARTNERS,</w:t>
      </w:r>
    </w:p>
    <w:p w14:paraId="328F56A0" w14:textId="2B6335F1" w:rsidR="00D53A9C" w:rsidRPr="00FC66A6" w:rsidRDefault="00D53A9C" w:rsidP="00FC66A6">
      <w:pPr>
        <w:pStyle w:val="Odstavecseseznamem"/>
        <w:numPr>
          <w:ilvl w:val="0"/>
          <w:numId w:val="1"/>
        </w:numPr>
        <w:spacing w:after="120" w:line="276" w:lineRule="auto"/>
        <w:contextualSpacing w:val="0"/>
        <w:jc w:val="both"/>
        <w:rPr>
          <w:rFonts w:ascii="Times New Roman" w:hAnsi="Times New Roman" w:cs="Times New Roman"/>
        </w:rPr>
      </w:pPr>
      <w:r w:rsidRPr="00315540">
        <w:rPr>
          <w:rFonts w:ascii="Times New Roman" w:hAnsi="Times New Roman" w:cs="Times New Roman"/>
        </w:rPr>
        <w:t>Mgr. Michal</w:t>
      </w:r>
      <w:r>
        <w:rPr>
          <w:rFonts w:ascii="Times New Roman" w:hAnsi="Times New Roman" w:cs="Times New Roman"/>
        </w:rPr>
        <w:t xml:space="preserve"> Klíč, </w:t>
      </w:r>
      <w:r w:rsidRPr="00022C06">
        <w:rPr>
          <w:rFonts w:ascii="Times New Roman" w:hAnsi="Times New Roman" w:cs="Times New Roman"/>
        </w:rPr>
        <w:t xml:space="preserve">HAVEL &amp; PARTNERS. </w:t>
      </w:r>
    </w:p>
    <w:p w14:paraId="3FFB18DC" w14:textId="257DC009" w:rsidR="00D53A9C" w:rsidRPr="00022C06" w:rsidRDefault="00D53A9C" w:rsidP="00FC66A6">
      <w:pPr>
        <w:spacing w:after="120" w:line="276" w:lineRule="auto"/>
        <w:rPr>
          <w:rFonts w:ascii="Times New Roman" w:hAnsi="Times New Roman" w:cs="Times New Roman"/>
        </w:rPr>
      </w:pPr>
      <w:r w:rsidRPr="00022C06">
        <w:rPr>
          <w:rFonts w:ascii="Times New Roman" w:hAnsi="Times New Roman" w:cs="Times New Roman"/>
        </w:rPr>
        <w:t>Předběžné tržní konzultace se zúčastnil</w:t>
      </w:r>
      <w:r w:rsidR="00E5647E">
        <w:rPr>
          <w:rFonts w:ascii="Times New Roman" w:hAnsi="Times New Roman" w:cs="Times New Roman"/>
        </w:rPr>
        <w:t>y</w:t>
      </w:r>
      <w:r w:rsidRPr="00022C06">
        <w:rPr>
          <w:rFonts w:ascii="Times New Roman" w:hAnsi="Times New Roman" w:cs="Times New Roman"/>
        </w:rPr>
        <w:t xml:space="preserve"> celkem </w:t>
      </w:r>
      <w:r w:rsidR="00E5647E">
        <w:rPr>
          <w:rFonts w:ascii="Times New Roman" w:hAnsi="Times New Roman" w:cs="Times New Roman"/>
        </w:rPr>
        <w:t>4</w:t>
      </w:r>
      <w:r w:rsidRPr="00022C06">
        <w:rPr>
          <w:rFonts w:ascii="Times New Roman" w:hAnsi="Times New Roman" w:cs="Times New Roman"/>
        </w:rPr>
        <w:t xml:space="preserve"> subjekt</w:t>
      </w:r>
      <w:r w:rsidR="00E5647E">
        <w:rPr>
          <w:rFonts w:ascii="Times New Roman" w:hAnsi="Times New Roman" w:cs="Times New Roman"/>
        </w:rPr>
        <w:t>y</w:t>
      </w:r>
      <w:r w:rsidRPr="00022C06">
        <w:rPr>
          <w:rFonts w:ascii="Times New Roman" w:hAnsi="Times New Roman" w:cs="Times New Roman"/>
        </w:rPr>
        <w:t>:</w:t>
      </w:r>
    </w:p>
    <w:p w14:paraId="406306D9" w14:textId="77777777" w:rsidR="00E5647E" w:rsidRDefault="00E5647E" w:rsidP="00FC66A6">
      <w:pPr>
        <w:pStyle w:val="StyleNadpis1CenteredLeft0cmFirstline0cm"/>
        <w:numPr>
          <w:ilvl w:val="0"/>
          <w:numId w:val="2"/>
        </w:numPr>
        <w:tabs>
          <w:tab w:val="left" w:pos="708"/>
        </w:tabs>
        <w:spacing w:before="0" w:line="276" w:lineRule="auto"/>
        <w:jc w:val="left"/>
        <w:rPr>
          <w:b w:val="0"/>
          <w:caps w:val="0"/>
          <w:szCs w:val="22"/>
          <w:lang w:eastAsia="cs-CZ"/>
        </w:rPr>
      </w:pPr>
      <w:r w:rsidRPr="00E5647E">
        <w:rPr>
          <w:b w:val="0"/>
          <w:caps w:val="0"/>
          <w:szCs w:val="22"/>
          <w:lang w:eastAsia="cs-CZ"/>
        </w:rPr>
        <w:t>Československá obchodní banka, a. s.</w:t>
      </w:r>
      <w:r>
        <w:rPr>
          <w:b w:val="0"/>
          <w:caps w:val="0"/>
          <w:szCs w:val="22"/>
          <w:lang w:eastAsia="cs-CZ"/>
        </w:rPr>
        <w:t xml:space="preserve">, se sídlem </w:t>
      </w:r>
      <w:r w:rsidRPr="00E5647E">
        <w:rPr>
          <w:b w:val="0"/>
          <w:caps w:val="0"/>
          <w:szCs w:val="22"/>
          <w:lang w:eastAsia="cs-CZ"/>
        </w:rPr>
        <w:t>Praha 5, Radlická 333/150, PSČ 15057</w:t>
      </w:r>
      <w:r>
        <w:rPr>
          <w:b w:val="0"/>
          <w:caps w:val="0"/>
          <w:szCs w:val="22"/>
          <w:lang w:eastAsia="cs-CZ"/>
        </w:rPr>
        <w:t xml:space="preserve">, IČO: </w:t>
      </w:r>
      <w:r w:rsidRPr="00E5647E">
        <w:rPr>
          <w:b w:val="0"/>
          <w:caps w:val="0"/>
          <w:szCs w:val="22"/>
          <w:lang w:eastAsia="cs-CZ"/>
        </w:rPr>
        <w:t>00001350</w:t>
      </w:r>
      <w:r>
        <w:rPr>
          <w:b w:val="0"/>
          <w:caps w:val="0"/>
          <w:szCs w:val="22"/>
          <w:lang w:eastAsia="cs-CZ"/>
        </w:rPr>
        <w:t>,</w:t>
      </w:r>
    </w:p>
    <w:p w14:paraId="7B75D4B1" w14:textId="7A149676" w:rsidR="00E5647E" w:rsidRDefault="00E5647E" w:rsidP="00FC66A6">
      <w:pPr>
        <w:pStyle w:val="StyleNadpis1CenteredLeft0cmFirstline0cm"/>
        <w:numPr>
          <w:ilvl w:val="0"/>
          <w:numId w:val="2"/>
        </w:numPr>
        <w:tabs>
          <w:tab w:val="left" w:pos="708"/>
        </w:tabs>
        <w:spacing w:before="0" w:line="276" w:lineRule="auto"/>
        <w:jc w:val="left"/>
        <w:rPr>
          <w:b w:val="0"/>
          <w:caps w:val="0"/>
          <w:szCs w:val="22"/>
          <w:lang w:eastAsia="cs-CZ"/>
        </w:rPr>
      </w:pPr>
      <w:r w:rsidRPr="00E5647E">
        <w:rPr>
          <w:b w:val="0"/>
          <w:caps w:val="0"/>
          <w:szCs w:val="22"/>
          <w:lang w:eastAsia="cs-CZ"/>
        </w:rPr>
        <w:t>Komerční banka, a.s., se sídlem Praha 1, Na Příkopě 33 čp. 969, PSČ 114</w:t>
      </w:r>
      <w:r>
        <w:rPr>
          <w:b w:val="0"/>
          <w:caps w:val="0"/>
          <w:szCs w:val="22"/>
          <w:lang w:eastAsia="cs-CZ"/>
        </w:rPr>
        <w:t xml:space="preserve"> </w:t>
      </w:r>
      <w:r w:rsidRPr="00E5647E">
        <w:rPr>
          <w:b w:val="0"/>
          <w:caps w:val="0"/>
          <w:szCs w:val="22"/>
          <w:lang w:eastAsia="cs-CZ"/>
        </w:rPr>
        <w:t>07</w:t>
      </w:r>
      <w:r>
        <w:rPr>
          <w:b w:val="0"/>
          <w:caps w:val="0"/>
          <w:szCs w:val="22"/>
          <w:lang w:eastAsia="cs-CZ"/>
        </w:rPr>
        <w:t xml:space="preserve">, IČO: </w:t>
      </w:r>
      <w:r w:rsidRPr="00E5647E">
        <w:rPr>
          <w:b w:val="0"/>
          <w:caps w:val="0"/>
          <w:szCs w:val="22"/>
          <w:lang w:eastAsia="cs-CZ"/>
        </w:rPr>
        <w:t>45317054</w:t>
      </w:r>
      <w:r>
        <w:rPr>
          <w:b w:val="0"/>
          <w:caps w:val="0"/>
          <w:szCs w:val="22"/>
          <w:lang w:eastAsia="cs-CZ"/>
        </w:rPr>
        <w:t>,</w:t>
      </w:r>
    </w:p>
    <w:p w14:paraId="3B3A5E34" w14:textId="77777777" w:rsidR="00E5647E" w:rsidRDefault="00E5647E" w:rsidP="00FC66A6">
      <w:pPr>
        <w:pStyle w:val="StyleNadpis1CenteredLeft0cmFirstline0cm"/>
        <w:numPr>
          <w:ilvl w:val="0"/>
          <w:numId w:val="2"/>
        </w:numPr>
        <w:tabs>
          <w:tab w:val="left" w:pos="708"/>
        </w:tabs>
        <w:spacing w:before="0" w:line="276" w:lineRule="auto"/>
        <w:jc w:val="left"/>
        <w:rPr>
          <w:b w:val="0"/>
          <w:caps w:val="0"/>
          <w:szCs w:val="22"/>
          <w:lang w:eastAsia="cs-CZ"/>
        </w:rPr>
      </w:pPr>
      <w:r w:rsidRPr="00E5647E">
        <w:rPr>
          <w:b w:val="0"/>
          <w:caps w:val="0"/>
          <w:szCs w:val="22"/>
          <w:lang w:eastAsia="cs-CZ"/>
        </w:rPr>
        <w:lastRenderedPageBreak/>
        <w:t>Česká spořitelna, a.s.</w:t>
      </w:r>
      <w:r>
        <w:rPr>
          <w:b w:val="0"/>
          <w:caps w:val="0"/>
          <w:szCs w:val="22"/>
          <w:lang w:eastAsia="cs-CZ"/>
        </w:rPr>
        <w:t xml:space="preserve">, se sídlem </w:t>
      </w:r>
      <w:r w:rsidRPr="00E5647E">
        <w:rPr>
          <w:b w:val="0"/>
          <w:caps w:val="0"/>
          <w:szCs w:val="22"/>
          <w:lang w:eastAsia="cs-CZ"/>
        </w:rPr>
        <w:t>Praha 4, Olbrachtova 1929/62, PSČ 140</w:t>
      </w:r>
      <w:r>
        <w:rPr>
          <w:b w:val="0"/>
          <w:caps w:val="0"/>
          <w:szCs w:val="22"/>
          <w:lang w:eastAsia="cs-CZ"/>
        </w:rPr>
        <w:t xml:space="preserve"> </w:t>
      </w:r>
      <w:r w:rsidRPr="00E5647E">
        <w:rPr>
          <w:b w:val="0"/>
          <w:caps w:val="0"/>
          <w:szCs w:val="22"/>
          <w:lang w:eastAsia="cs-CZ"/>
        </w:rPr>
        <w:t>00</w:t>
      </w:r>
      <w:r>
        <w:rPr>
          <w:b w:val="0"/>
          <w:caps w:val="0"/>
          <w:szCs w:val="22"/>
          <w:lang w:eastAsia="cs-CZ"/>
        </w:rPr>
        <w:t xml:space="preserve">, IČO: </w:t>
      </w:r>
      <w:r w:rsidRPr="00E5647E">
        <w:rPr>
          <w:b w:val="0"/>
          <w:caps w:val="0"/>
          <w:szCs w:val="22"/>
          <w:lang w:eastAsia="cs-CZ"/>
        </w:rPr>
        <w:t>45244782</w:t>
      </w:r>
      <w:r>
        <w:rPr>
          <w:b w:val="0"/>
          <w:caps w:val="0"/>
          <w:szCs w:val="22"/>
          <w:lang w:eastAsia="cs-CZ"/>
        </w:rPr>
        <w:t>,</w:t>
      </w:r>
    </w:p>
    <w:p w14:paraId="6B5DEE08" w14:textId="034E5E05" w:rsidR="00D53A9C" w:rsidRPr="000970E8" w:rsidRDefault="00E5647E" w:rsidP="000970E8">
      <w:pPr>
        <w:pStyle w:val="StyleNadpis1CenteredLeft0cmFirstline0cm"/>
        <w:numPr>
          <w:ilvl w:val="0"/>
          <w:numId w:val="2"/>
        </w:numPr>
        <w:tabs>
          <w:tab w:val="left" w:pos="708"/>
        </w:tabs>
        <w:spacing w:before="0" w:line="276" w:lineRule="auto"/>
        <w:jc w:val="left"/>
        <w:rPr>
          <w:b w:val="0"/>
          <w:caps w:val="0"/>
          <w:szCs w:val="22"/>
          <w:lang w:eastAsia="cs-CZ"/>
        </w:rPr>
      </w:pPr>
      <w:r w:rsidRPr="00E5647E">
        <w:rPr>
          <w:b w:val="0"/>
          <w:caps w:val="0"/>
          <w:szCs w:val="22"/>
          <w:lang w:eastAsia="cs-CZ"/>
        </w:rPr>
        <w:t>Fio banka, a.s., se sídlem Praha 1, V Celnici 1028/10, PSČ 1172</w:t>
      </w:r>
      <w:r>
        <w:rPr>
          <w:b w:val="0"/>
          <w:caps w:val="0"/>
          <w:szCs w:val="22"/>
          <w:lang w:eastAsia="cs-CZ"/>
        </w:rPr>
        <w:t xml:space="preserve">, IČO: </w:t>
      </w:r>
      <w:r w:rsidRPr="00E5647E">
        <w:rPr>
          <w:b w:val="0"/>
          <w:caps w:val="0"/>
          <w:szCs w:val="22"/>
          <w:lang w:eastAsia="cs-CZ"/>
        </w:rPr>
        <w:t>61858374</w:t>
      </w:r>
      <w:r>
        <w:rPr>
          <w:b w:val="0"/>
          <w:caps w:val="0"/>
          <w:szCs w:val="22"/>
          <w:lang w:eastAsia="cs-CZ"/>
        </w:rPr>
        <w:t>.</w:t>
      </w:r>
    </w:p>
    <w:p w14:paraId="42136AFD" w14:textId="18192450" w:rsidR="00D53A9C" w:rsidRPr="00022C06" w:rsidRDefault="00D53A9C" w:rsidP="00FC66A6">
      <w:pPr>
        <w:spacing w:after="120" w:line="276" w:lineRule="auto"/>
        <w:jc w:val="both"/>
        <w:rPr>
          <w:rFonts w:ascii="Times New Roman" w:hAnsi="Times New Roman" w:cs="Times New Roman"/>
          <w:bCs/>
        </w:rPr>
      </w:pPr>
      <w:r w:rsidRPr="004F3B75">
        <w:rPr>
          <w:rFonts w:ascii="Times New Roman" w:hAnsi="Times New Roman" w:cs="Times New Roman"/>
          <w:bCs/>
        </w:rPr>
        <w:t xml:space="preserve">Cílem konzultace bylo </w:t>
      </w:r>
      <w:r w:rsidR="00E5647E">
        <w:rPr>
          <w:rFonts w:ascii="Times New Roman" w:hAnsi="Times New Roman" w:cs="Times New Roman"/>
          <w:bCs/>
        </w:rPr>
        <w:t xml:space="preserve">ověření </w:t>
      </w:r>
      <w:r w:rsidR="00E5647E" w:rsidRPr="00E5647E">
        <w:rPr>
          <w:rFonts w:ascii="Times New Roman" w:hAnsi="Times New Roman" w:cs="Times New Roman"/>
          <w:bCs/>
        </w:rPr>
        <w:t>vhodnosti zvažovaných zadávacích</w:t>
      </w:r>
      <w:r w:rsidR="00E5647E">
        <w:rPr>
          <w:rFonts w:ascii="Times New Roman" w:hAnsi="Times New Roman" w:cs="Times New Roman"/>
          <w:bCs/>
        </w:rPr>
        <w:t xml:space="preserve"> </w:t>
      </w:r>
      <w:r w:rsidR="00E5647E" w:rsidRPr="00E5647E">
        <w:rPr>
          <w:rFonts w:ascii="Times New Roman" w:hAnsi="Times New Roman" w:cs="Times New Roman"/>
          <w:bCs/>
        </w:rPr>
        <w:t xml:space="preserve">podmínek připravované </w:t>
      </w:r>
      <w:r w:rsidR="00E5647E">
        <w:rPr>
          <w:rFonts w:ascii="Times New Roman" w:hAnsi="Times New Roman" w:cs="Times New Roman"/>
          <w:bCs/>
        </w:rPr>
        <w:t>v</w:t>
      </w:r>
      <w:r w:rsidR="00E5647E" w:rsidRPr="00E5647E">
        <w:rPr>
          <w:rFonts w:ascii="Times New Roman" w:hAnsi="Times New Roman" w:cs="Times New Roman"/>
          <w:bCs/>
        </w:rPr>
        <w:t>eřejné zakázky</w:t>
      </w:r>
      <w:r w:rsidR="00E5647E">
        <w:rPr>
          <w:rFonts w:ascii="Times New Roman" w:hAnsi="Times New Roman" w:cs="Times New Roman"/>
          <w:bCs/>
        </w:rPr>
        <w:t>.</w:t>
      </w:r>
    </w:p>
    <w:p w14:paraId="65959DBD" w14:textId="77290F57" w:rsidR="00E5647E" w:rsidRDefault="00D53A9C" w:rsidP="00FC66A6">
      <w:pPr>
        <w:spacing w:after="120" w:line="276" w:lineRule="auto"/>
        <w:jc w:val="both"/>
        <w:rPr>
          <w:rFonts w:ascii="Times New Roman" w:hAnsi="Times New Roman" w:cs="Times New Roman"/>
          <w:bCs/>
        </w:rPr>
      </w:pPr>
      <w:r w:rsidRPr="00022C06">
        <w:rPr>
          <w:rFonts w:ascii="Times New Roman" w:hAnsi="Times New Roman" w:cs="Times New Roman"/>
          <w:b/>
        </w:rPr>
        <w:t xml:space="preserve">V první fázi </w:t>
      </w:r>
      <w:r w:rsidR="00FC66A6">
        <w:rPr>
          <w:rFonts w:ascii="Times New Roman" w:hAnsi="Times New Roman" w:cs="Times New Roman"/>
          <w:b/>
        </w:rPr>
        <w:t>PTK</w:t>
      </w:r>
      <w:r w:rsidRPr="00022C06">
        <w:rPr>
          <w:rFonts w:ascii="Times New Roman" w:hAnsi="Times New Roman" w:cs="Times New Roman"/>
          <w:bCs/>
        </w:rPr>
        <w:t xml:space="preserve">, </w:t>
      </w:r>
      <w:r w:rsidR="00E5647E" w:rsidRPr="00022C06">
        <w:rPr>
          <w:rFonts w:ascii="Times New Roman" w:hAnsi="Times New Roman" w:cs="Times New Roman"/>
          <w:bCs/>
        </w:rPr>
        <w:t>která proběhla formou dotazníkového šetření se zadavatel ptal na tyto otázky</w:t>
      </w:r>
      <w:r w:rsidR="00E5647E">
        <w:rPr>
          <w:rFonts w:ascii="Times New Roman" w:hAnsi="Times New Roman" w:cs="Times New Roman"/>
          <w:bCs/>
        </w:rPr>
        <w:t>:</w:t>
      </w:r>
    </w:p>
    <w:p w14:paraId="102FA560" w14:textId="77777777" w:rsidR="00E5647E" w:rsidRPr="00E5647E" w:rsidRDefault="00E5647E" w:rsidP="00FC66A6">
      <w:pPr>
        <w:pStyle w:val="Odstavecseseznamem"/>
        <w:numPr>
          <w:ilvl w:val="0"/>
          <w:numId w:val="5"/>
        </w:numPr>
        <w:spacing w:after="120" w:line="276" w:lineRule="auto"/>
        <w:contextualSpacing w:val="0"/>
        <w:jc w:val="both"/>
        <w:rPr>
          <w:rFonts w:ascii="Times New Roman" w:hAnsi="Times New Roman" w:cs="Times New Roman"/>
          <w:bCs/>
        </w:rPr>
      </w:pPr>
      <w:r w:rsidRPr="00E5647E">
        <w:rPr>
          <w:rFonts w:ascii="Times New Roman" w:hAnsi="Times New Roman" w:cs="Times New Roman"/>
          <w:bCs/>
        </w:rPr>
        <w:t xml:space="preserve">Je z Vašeho pohledu zvažovaný charakter předmětu plnění týkající se zajištění výplaty náhrad z pohledávek z vkladů dostatečně jasný a srozumitelný? </w:t>
      </w:r>
    </w:p>
    <w:p w14:paraId="0EE820C1" w14:textId="77777777" w:rsidR="00E5647E" w:rsidRPr="00E5647E" w:rsidRDefault="00E5647E" w:rsidP="00FC66A6">
      <w:pPr>
        <w:pStyle w:val="Odstavecseseznamem"/>
        <w:spacing w:after="120" w:line="276" w:lineRule="auto"/>
        <w:contextualSpacing w:val="0"/>
        <w:jc w:val="both"/>
        <w:rPr>
          <w:rFonts w:ascii="Times New Roman" w:hAnsi="Times New Roman" w:cs="Times New Roman"/>
          <w:bCs/>
        </w:rPr>
      </w:pPr>
      <w:r w:rsidRPr="00E5647E">
        <w:rPr>
          <w:rFonts w:ascii="Times New Roman" w:hAnsi="Times New Roman" w:cs="Times New Roman"/>
          <w:bCs/>
        </w:rPr>
        <w:t xml:space="preserve">Jaké největší úskalí a rizika vnímáte v souvislosti s tímto předmětem plnění?  </w:t>
      </w:r>
    </w:p>
    <w:p w14:paraId="70A124FF" w14:textId="77777777" w:rsidR="00E5647E" w:rsidRPr="00E5647E" w:rsidRDefault="00E5647E" w:rsidP="00FC66A6">
      <w:pPr>
        <w:pStyle w:val="Odstavecseseznamem"/>
        <w:numPr>
          <w:ilvl w:val="0"/>
          <w:numId w:val="5"/>
        </w:numPr>
        <w:spacing w:after="120" w:line="276" w:lineRule="auto"/>
        <w:contextualSpacing w:val="0"/>
        <w:jc w:val="both"/>
        <w:rPr>
          <w:rFonts w:ascii="Times New Roman" w:hAnsi="Times New Roman" w:cs="Times New Roman"/>
          <w:bCs/>
        </w:rPr>
      </w:pPr>
      <w:r w:rsidRPr="00E5647E">
        <w:rPr>
          <w:rFonts w:ascii="Times New Roman" w:hAnsi="Times New Roman" w:cs="Times New Roman"/>
          <w:bCs/>
        </w:rPr>
        <w:t>Zadavatel uvažuje nad definováním tzv. vyhrazené změny závazku, která by umožňovala dodatečné prodloužení rámcové dohody nad 4 roky. Je zvažovaná možnost dalšího prodloužení smlouvy (rámcové dohody) z pohledu úvah o podání nabídky pro Vás podstatná?</w:t>
      </w:r>
    </w:p>
    <w:p w14:paraId="71152F7D" w14:textId="77777777" w:rsidR="00E5647E" w:rsidRPr="00E5647E" w:rsidRDefault="00E5647E" w:rsidP="00FC66A6">
      <w:pPr>
        <w:pStyle w:val="Odstavecseseznamem"/>
        <w:spacing w:after="120" w:line="276" w:lineRule="auto"/>
        <w:contextualSpacing w:val="0"/>
        <w:jc w:val="both"/>
        <w:rPr>
          <w:rFonts w:ascii="Times New Roman" w:hAnsi="Times New Roman" w:cs="Times New Roman"/>
          <w:bCs/>
        </w:rPr>
      </w:pPr>
      <w:r w:rsidRPr="00E5647E">
        <w:rPr>
          <w:rFonts w:ascii="Times New Roman" w:hAnsi="Times New Roman" w:cs="Times New Roman"/>
          <w:bCs/>
        </w:rPr>
        <w:t xml:space="preserve">Může se takové oprávnění zadavatele (tj. opce dalšího prodloužení) kladně projevit na celkové nabídkové ceně za plnění? </w:t>
      </w:r>
    </w:p>
    <w:p w14:paraId="2F0F1292" w14:textId="77777777" w:rsidR="00E5647E" w:rsidRPr="00E5647E" w:rsidRDefault="00E5647E" w:rsidP="00FC66A6">
      <w:pPr>
        <w:pStyle w:val="Odstavecseseznamem"/>
        <w:numPr>
          <w:ilvl w:val="0"/>
          <w:numId w:val="5"/>
        </w:numPr>
        <w:spacing w:after="120" w:line="276" w:lineRule="auto"/>
        <w:contextualSpacing w:val="0"/>
        <w:jc w:val="both"/>
        <w:rPr>
          <w:rFonts w:ascii="Times New Roman" w:hAnsi="Times New Roman" w:cs="Times New Roman"/>
          <w:bCs/>
        </w:rPr>
      </w:pPr>
      <w:r w:rsidRPr="00E5647E">
        <w:rPr>
          <w:rFonts w:ascii="Times New Roman" w:hAnsi="Times New Roman" w:cs="Times New Roman"/>
          <w:bCs/>
        </w:rPr>
        <w:t xml:space="preserve">Zadavatel zvažuje stanovení požadavku na </w:t>
      </w:r>
      <w:bookmarkStart w:id="0" w:name="_Hlk141880055"/>
      <w:r w:rsidRPr="00E5647E">
        <w:rPr>
          <w:rFonts w:ascii="Times New Roman" w:hAnsi="Times New Roman" w:cs="Times New Roman"/>
          <w:bCs/>
        </w:rPr>
        <w:t xml:space="preserve">možnost ověření identity fyzických osob, kterým bude vyplácena náhrada pohledávek z vkladů, prostřednictvím </w:t>
      </w:r>
      <w:proofErr w:type="spellStart"/>
      <w:r w:rsidRPr="00E5647E">
        <w:rPr>
          <w:rFonts w:ascii="Times New Roman" w:hAnsi="Times New Roman" w:cs="Times New Roman"/>
          <w:bCs/>
        </w:rPr>
        <w:t>BankID</w:t>
      </w:r>
      <w:proofErr w:type="spellEnd"/>
      <w:r w:rsidRPr="00E5647E">
        <w:rPr>
          <w:rFonts w:ascii="Times New Roman" w:hAnsi="Times New Roman" w:cs="Times New Roman"/>
          <w:bCs/>
        </w:rPr>
        <w:t xml:space="preserve"> či obdobného způsobilého a bezpečného řešení </w:t>
      </w:r>
      <w:bookmarkEnd w:id="0"/>
      <w:r w:rsidRPr="00E5647E">
        <w:rPr>
          <w:rFonts w:ascii="Times New Roman" w:hAnsi="Times New Roman" w:cs="Times New Roman"/>
          <w:bCs/>
        </w:rPr>
        <w:t>(z pohledu související legislativy). Je v případě Vaší společnosti možné potvrdit připravenost k tomuto způsobu ověření identity již ve fázi podání nabídky?</w:t>
      </w:r>
    </w:p>
    <w:p w14:paraId="7ECB93AE" w14:textId="77777777" w:rsidR="00E5647E" w:rsidRPr="00E5647E" w:rsidRDefault="00E5647E" w:rsidP="00FC66A6">
      <w:pPr>
        <w:pStyle w:val="Odstavecseseznamem"/>
        <w:numPr>
          <w:ilvl w:val="0"/>
          <w:numId w:val="5"/>
        </w:numPr>
        <w:spacing w:after="120" w:line="276" w:lineRule="auto"/>
        <w:contextualSpacing w:val="0"/>
        <w:jc w:val="both"/>
        <w:rPr>
          <w:rFonts w:ascii="Times New Roman" w:hAnsi="Times New Roman" w:cs="Times New Roman"/>
          <w:bCs/>
        </w:rPr>
      </w:pPr>
      <w:r w:rsidRPr="00E5647E">
        <w:rPr>
          <w:rFonts w:ascii="Times New Roman" w:hAnsi="Times New Roman" w:cs="Times New Roman"/>
          <w:bCs/>
        </w:rPr>
        <w:t>Shledáváte oproti požadavkům Zadavatele v předchozím zadávacím řízení  prostor k dalšímu vhodnému technickému upřesnění požadavků na systém výplaty náhrad, tj. jaké další technické souvislosti a/nebo další požadavky na tento systém by měl Zadavatel nad rámec podmínek předchozí soutěže požadovat?</w:t>
      </w:r>
    </w:p>
    <w:p w14:paraId="1430CCA2" w14:textId="77777777" w:rsidR="00E5647E" w:rsidRPr="00E5647E" w:rsidRDefault="00E5647E" w:rsidP="00FC66A6">
      <w:pPr>
        <w:pStyle w:val="Odstavecseseznamem"/>
        <w:numPr>
          <w:ilvl w:val="0"/>
          <w:numId w:val="5"/>
        </w:numPr>
        <w:spacing w:after="120" w:line="276" w:lineRule="auto"/>
        <w:contextualSpacing w:val="0"/>
        <w:jc w:val="both"/>
        <w:rPr>
          <w:rFonts w:ascii="Times New Roman" w:hAnsi="Times New Roman" w:cs="Times New Roman"/>
          <w:bCs/>
        </w:rPr>
      </w:pPr>
      <w:r w:rsidRPr="00E5647E">
        <w:rPr>
          <w:rFonts w:ascii="Times New Roman" w:hAnsi="Times New Roman" w:cs="Times New Roman"/>
          <w:bCs/>
        </w:rPr>
        <w:t>Zadavatel aktuálně zvažuje konkrétní podmínky v rámci profesní způsobilosti a technické kvalifikace (srov. příloha – popis předmětu plnění). Považujete nyní zvažované nastavení požadavků zadavatele za akceptovatelné?</w:t>
      </w:r>
    </w:p>
    <w:p w14:paraId="0CE96146" w14:textId="77777777" w:rsidR="00E5647E" w:rsidRPr="00E5647E" w:rsidRDefault="00E5647E" w:rsidP="00FC66A6">
      <w:pPr>
        <w:pStyle w:val="Odstavecseseznamem"/>
        <w:numPr>
          <w:ilvl w:val="0"/>
          <w:numId w:val="5"/>
        </w:numPr>
        <w:spacing w:after="120" w:line="276" w:lineRule="auto"/>
        <w:contextualSpacing w:val="0"/>
        <w:jc w:val="both"/>
        <w:rPr>
          <w:rFonts w:ascii="Times New Roman" w:hAnsi="Times New Roman" w:cs="Times New Roman"/>
          <w:bCs/>
        </w:rPr>
      </w:pPr>
      <w:r w:rsidRPr="00E5647E">
        <w:rPr>
          <w:rFonts w:ascii="Times New Roman" w:hAnsi="Times New Roman" w:cs="Times New Roman"/>
          <w:bCs/>
        </w:rPr>
        <w:t>Zadavatel zvažuje zavedení dvojí ceny za zajištění výplaty podle toho, zda výplata proběhne na základě fyzického či elektronického ověření. Považujete zavedení dvojích cen za vhodné a v realizaci bez větších komplikací za proveditelné?</w:t>
      </w:r>
    </w:p>
    <w:p w14:paraId="701F7136" w14:textId="77777777" w:rsidR="00E5647E" w:rsidRPr="00E5647E" w:rsidRDefault="00E5647E" w:rsidP="00FC66A6">
      <w:pPr>
        <w:pStyle w:val="Odstavecseseznamem"/>
        <w:numPr>
          <w:ilvl w:val="0"/>
          <w:numId w:val="5"/>
        </w:numPr>
        <w:spacing w:after="120" w:line="276" w:lineRule="auto"/>
        <w:contextualSpacing w:val="0"/>
        <w:jc w:val="both"/>
        <w:rPr>
          <w:rFonts w:ascii="Times New Roman" w:hAnsi="Times New Roman" w:cs="Times New Roman"/>
          <w:bCs/>
        </w:rPr>
      </w:pPr>
      <w:r w:rsidRPr="00E5647E">
        <w:rPr>
          <w:rFonts w:ascii="Times New Roman" w:hAnsi="Times New Roman" w:cs="Times New Roman"/>
          <w:bCs/>
        </w:rPr>
        <w:t>Zadavatel dále zvažuje zakotvit do smluvních podmínek požadavek na možnost okamžité blokace platby, přičemž tato blokace by mohla probíhat i na základě telefonického požadavku, který následně bude potvrzen písemně. Považujete zakotvení takového požadavku za možné a vhodné?</w:t>
      </w:r>
    </w:p>
    <w:p w14:paraId="7BC026AF" w14:textId="77777777" w:rsidR="00E5647E" w:rsidRPr="00E5647E" w:rsidRDefault="00E5647E" w:rsidP="00FC66A6">
      <w:pPr>
        <w:pStyle w:val="Odstavecseseznamem"/>
        <w:numPr>
          <w:ilvl w:val="0"/>
          <w:numId w:val="5"/>
        </w:numPr>
        <w:spacing w:after="120" w:line="276" w:lineRule="auto"/>
        <w:contextualSpacing w:val="0"/>
        <w:jc w:val="both"/>
        <w:rPr>
          <w:rFonts w:ascii="Times New Roman" w:hAnsi="Times New Roman" w:cs="Times New Roman"/>
          <w:bCs/>
        </w:rPr>
      </w:pPr>
      <w:r w:rsidRPr="00E5647E">
        <w:rPr>
          <w:rFonts w:ascii="Times New Roman" w:hAnsi="Times New Roman" w:cs="Times New Roman"/>
          <w:bCs/>
        </w:rPr>
        <w:t>Zadavatel zvažuje zakotvit do smluvních podmínek taktéž požadavek, aby po provedení výplaty bylo vyplácenému klientovi předáno potvrzení, které bude obsahovat přehled účtů klienta, které měl ve Finanční instituci, jenž je předmětem výplaty, a výpočet výše náhrady, která mu byla vyplacena. Považujete zakotvení takového požadavku za možné a vhodné?</w:t>
      </w:r>
    </w:p>
    <w:p w14:paraId="5168CFCB" w14:textId="0E584F1A" w:rsidR="00D53A9C" w:rsidRPr="00FC66A6" w:rsidRDefault="00E5647E" w:rsidP="00FC66A6">
      <w:pPr>
        <w:pStyle w:val="Odstavecseseznamem"/>
        <w:numPr>
          <w:ilvl w:val="0"/>
          <w:numId w:val="5"/>
        </w:numPr>
        <w:spacing w:after="120" w:line="276" w:lineRule="auto"/>
        <w:contextualSpacing w:val="0"/>
        <w:jc w:val="both"/>
        <w:rPr>
          <w:rFonts w:ascii="Times New Roman" w:hAnsi="Times New Roman" w:cs="Times New Roman"/>
          <w:bCs/>
        </w:rPr>
      </w:pPr>
      <w:r w:rsidRPr="00E5647E">
        <w:rPr>
          <w:rFonts w:ascii="Times New Roman" w:hAnsi="Times New Roman" w:cs="Times New Roman"/>
          <w:bCs/>
        </w:rPr>
        <w:t xml:space="preserve">Prostor pro volné vyjádření – účastník PTK se může volně vyjádřit k dalším částem zvažovaných podmínek, které spatřuje jako problematické, navrhnout jiná řešení a zmínit své připomínky k záměru zadavatele. </w:t>
      </w:r>
    </w:p>
    <w:p w14:paraId="23DD9CAA" w14:textId="4EB31885" w:rsidR="00D53A9C" w:rsidRPr="00022C06" w:rsidRDefault="00D53A9C" w:rsidP="00FC66A6">
      <w:pPr>
        <w:spacing w:after="120" w:line="276" w:lineRule="auto"/>
        <w:jc w:val="both"/>
        <w:rPr>
          <w:rFonts w:ascii="Times New Roman" w:hAnsi="Times New Roman" w:cs="Times New Roman"/>
          <w:bCs/>
        </w:rPr>
      </w:pPr>
      <w:r w:rsidRPr="00022C06">
        <w:rPr>
          <w:rFonts w:ascii="Times New Roman" w:hAnsi="Times New Roman" w:cs="Times New Roman"/>
          <w:b/>
        </w:rPr>
        <w:lastRenderedPageBreak/>
        <w:t>V </w:t>
      </w:r>
      <w:r>
        <w:rPr>
          <w:rFonts w:ascii="Times New Roman" w:hAnsi="Times New Roman" w:cs="Times New Roman"/>
          <w:b/>
        </w:rPr>
        <w:t>druhé</w:t>
      </w:r>
      <w:r w:rsidRPr="00022C06">
        <w:rPr>
          <w:rFonts w:ascii="Times New Roman" w:hAnsi="Times New Roman" w:cs="Times New Roman"/>
          <w:b/>
        </w:rPr>
        <w:t xml:space="preserve"> fázi </w:t>
      </w:r>
      <w:r w:rsidR="00FC66A6">
        <w:rPr>
          <w:rFonts w:ascii="Times New Roman" w:hAnsi="Times New Roman" w:cs="Times New Roman"/>
          <w:b/>
        </w:rPr>
        <w:t>PTK</w:t>
      </w:r>
      <w:r w:rsidRPr="00022C06">
        <w:rPr>
          <w:rFonts w:ascii="Times New Roman" w:hAnsi="Times New Roman" w:cs="Times New Roman"/>
          <w:bCs/>
        </w:rPr>
        <w:t xml:space="preserve">, </w:t>
      </w:r>
      <w:r w:rsidR="00FC66A6">
        <w:rPr>
          <w:rFonts w:ascii="Times New Roman" w:hAnsi="Times New Roman" w:cs="Times New Roman"/>
          <w:bCs/>
        </w:rPr>
        <w:t>proběhla videokonference s jednotlivými účastníky, ve které se především zadavatel dále dotazoval na podrobnosti, které vzešly z</w:t>
      </w:r>
      <w:r w:rsidR="000970E8">
        <w:rPr>
          <w:rFonts w:ascii="Times New Roman" w:hAnsi="Times New Roman" w:cs="Times New Roman"/>
          <w:bCs/>
        </w:rPr>
        <w:t> </w:t>
      </w:r>
      <w:r w:rsidR="00FC66A6">
        <w:rPr>
          <w:rFonts w:ascii="Times New Roman" w:hAnsi="Times New Roman" w:cs="Times New Roman"/>
          <w:bCs/>
        </w:rPr>
        <w:t>dotazníků</w:t>
      </w:r>
      <w:r w:rsidR="000970E8">
        <w:rPr>
          <w:rFonts w:ascii="Times New Roman" w:hAnsi="Times New Roman" w:cs="Times New Roman"/>
          <w:bCs/>
        </w:rPr>
        <w:t>.</w:t>
      </w:r>
      <w:r w:rsidR="00FC66A6">
        <w:rPr>
          <w:rFonts w:ascii="Times New Roman" w:hAnsi="Times New Roman" w:cs="Times New Roman"/>
          <w:bCs/>
        </w:rPr>
        <w:t xml:space="preserve"> </w:t>
      </w:r>
      <w:r w:rsidR="000970E8">
        <w:rPr>
          <w:rFonts w:ascii="Times New Roman" w:hAnsi="Times New Roman" w:cs="Times New Roman"/>
          <w:bCs/>
        </w:rPr>
        <w:t>N</w:t>
      </w:r>
      <w:r w:rsidR="00FC66A6">
        <w:rPr>
          <w:rFonts w:ascii="Times New Roman" w:hAnsi="Times New Roman" w:cs="Times New Roman"/>
          <w:bCs/>
        </w:rPr>
        <w:t>a konci byl každému účastníkovi dán prostor na dotazy či připomínky.</w:t>
      </w:r>
      <w:r w:rsidRPr="00022C06">
        <w:rPr>
          <w:rFonts w:ascii="Times New Roman" w:hAnsi="Times New Roman" w:cs="Times New Roman"/>
          <w:bCs/>
        </w:rPr>
        <w:t xml:space="preserve"> </w:t>
      </w:r>
    </w:p>
    <w:p w14:paraId="75F6C1FB" w14:textId="44487537" w:rsidR="00D53A9C" w:rsidRDefault="00FC66A6" w:rsidP="00FC66A6">
      <w:pPr>
        <w:spacing w:after="120" w:line="276" w:lineRule="auto"/>
        <w:jc w:val="both"/>
        <w:rPr>
          <w:rFonts w:ascii="Times New Roman" w:hAnsi="Times New Roman" w:cs="Times New Roman"/>
        </w:rPr>
      </w:pPr>
      <w:r>
        <w:rPr>
          <w:rFonts w:ascii="Times New Roman" w:hAnsi="Times New Roman" w:cs="Times New Roman"/>
          <w:b/>
          <w:bCs/>
        </w:rPr>
        <w:t xml:space="preserve">Ve třetí fázi PTK </w:t>
      </w:r>
      <w:r>
        <w:rPr>
          <w:rFonts w:ascii="Times New Roman" w:hAnsi="Times New Roman" w:cs="Times New Roman"/>
        </w:rPr>
        <w:t>zadavatel odeslal jednotlivým účastníkům PTK e – mailový dotaz, ve kterém vznesl na dodavatele tyto otázky:</w:t>
      </w:r>
    </w:p>
    <w:p w14:paraId="7884C056" w14:textId="77777777" w:rsidR="00FC66A6" w:rsidRPr="00FC66A6" w:rsidRDefault="00FC66A6" w:rsidP="00FC66A6">
      <w:pPr>
        <w:pStyle w:val="Odstavecseseznamem"/>
        <w:numPr>
          <w:ilvl w:val="0"/>
          <w:numId w:val="6"/>
        </w:numPr>
        <w:spacing w:after="120" w:line="276" w:lineRule="auto"/>
        <w:contextualSpacing w:val="0"/>
        <w:jc w:val="both"/>
        <w:rPr>
          <w:rFonts w:ascii="Times New Roman" w:hAnsi="Times New Roman" w:cs="Times New Roman"/>
        </w:rPr>
      </w:pPr>
      <w:r w:rsidRPr="00FC66A6">
        <w:rPr>
          <w:rFonts w:ascii="Times New Roman" w:hAnsi="Times New Roman" w:cs="Times New Roman"/>
        </w:rPr>
        <w:t xml:space="preserve">S ohledem na dosavadní zkušenosti GSFT a charakter předmětu plnění není pro zajištění účelu výplat náhrad pohledávek z vkladů nutné uvažovat s povinným ověřením identity dle nároků AML předpisů. </w:t>
      </w:r>
    </w:p>
    <w:p w14:paraId="17D38AA5" w14:textId="77777777" w:rsidR="00FC66A6" w:rsidRPr="00FC66A6" w:rsidRDefault="00FC66A6" w:rsidP="00FC66A6">
      <w:pPr>
        <w:pStyle w:val="Odstavecseseznamem"/>
        <w:spacing w:after="120" w:line="276" w:lineRule="auto"/>
        <w:contextualSpacing w:val="0"/>
        <w:jc w:val="both"/>
        <w:rPr>
          <w:rFonts w:ascii="Times New Roman" w:hAnsi="Times New Roman" w:cs="Times New Roman"/>
        </w:rPr>
      </w:pPr>
      <w:r w:rsidRPr="00FC66A6">
        <w:rPr>
          <w:rFonts w:ascii="Times New Roman" w:hAnsi="Times New Roman" w:cs="Times New Roman"/>
        </w:rPr>
        <w:t>Plánuje Vaše banka při ověření identity/ztotožnění oprávněné osoby při všech uvažovaných způsobech výplaty – tj. (i) fyzicky na pobočce, (</w:t>
      </w:r>
      <w:proofErr w:type="spellStart"/>
      <w:r w:rsidRPr="00FC66A6">
        <w:rPr>
          <w:rFonts w:ascii="Times New Roman" w:hAnsi="Times New Roman" w:cs="Times New Roman"/>
        </w:rPr>
        <w:t>ii</w:t>
      </w:r>
      <w:proofErr w:type="spellEnd"/>
      <w:r w:rsidRPr="00FC66A6">
        <w:rPr>
          <w:rFonts w:ascii="Times New Roman" w:hAnsi="Times New Roman" w:cs="Times New Roman"/>
        </w:rPr>
        <w:t xml:space="preserve">) dále s využitím ověření totožnosti Oprávněné osoby dálkovým způsobem prostřednictvím platformy </w:t>
      </w:r>
      <w:proofErr w:type="spellStart"/>
      <w:r w:rsidRPr="00FC66A6">
        <w:rPr>
          <w:rFonts w:ascii="Times New Roman" w:hAnsi="Times New Roman" w:cs="Times New Roman"/>
        </w:rPr>
        <w:t>BankID</w:t>
      </w:r>
      <w:proofErr w:type="spellEnd"/>
      <w:r w:rsidRPr="00FC66A6">
        <w:rPr>
          <w:rFonts w:ascii="Times New Roman" w:hAnsi="Times New Roman" w:cs="Times New Roman"/>
        </w:rPr>
        <w:t xml:space="preserve"> či obdobně způsobilého řešení při vyplácení běžných náhrad pohledávek z vkladů a/nebo (</w:t>
      </w:r>
      <w:proofErr w:type="spellStart"/>
      <w:r w:rsidRPr="00FC66A6">
        <w:rPr>
          <w:rFonts w:ascii="Times New Roman" w:hAnsi="Times New Roman" w:cs="Times New Roman"/>
        </w:rPr>
        <w:t>iii</w:t>
      </w:r>
      <w:proofErr w:type="spellEnd"/>
      <w:r w:rsidRPr="00FC66A6">
        <w:rPr>
          <w:rFonts w:ascii="Times New Roman" w:hAnsi="Times New Roman" w:cs="Times New Roman"/>
        </w:rPr>
        <w:t>) zpracování dispozice s vkladem Oprávněné osoby (vč. zajištění výplaty) dálkovým způsobem na základě písemných instrukcí Oprávněných osob s úředně ověřeným podpisem zasílaných poštou nebo prostřednictvím systému datových schránek – vždy ověřovat identitu oprávněné osoby v rozsahu odpovídajícím požadavkům AML?</w:t>
      </w:r>
    </w:p>
    <w:p w14:paraId="790607A6" w14:textId="461B4DF5" w:rsidR="00FC66A6" w:rsidRPr="00FC66A6" w:rsidRDefault="00FC66A6" w:rsidP="00FC66A6">
      <w:pPr>
        <w:pStyle w:val="Odstavecseseznamem"/>
        <w:numPr>
          <w:ilvl w:val="0"/>
          <w:numId w:val="6"/>
        </w:numPr>
        <w:spacing w:after="120" w:line="276" w:lineRule="auto"/>
        <w:contextualSpacing w:val="0"/>
        <w:jc w:val="both"/>
        <w:rPr>
          <w:rFonts w:ascii="Times New Roman" w:hAnsi="Times New Roman" w:cs="Times New Roman"/>
        </w:rPr>
      </w:pPr>
      <w:r w:rsidRPr="00FC66A6">
        <w:rPr>
          <w:rFonts w:ascii="Times New Roman" w:hAnsi="Times New Roman" w:cs="Times New Roman"/>
        </w:rPr>
        <w:t xml:space="preserve">Pokud byla Vaše odpověď na předcházející otázku ANO, můžete prosím upřesnit, z jakého důvodu je podle Vás ověření na úrovni požadavků AML nezbytné/vhodné? Je případně takové ověření zvažováno nezbytné výhradně z důvodu pohledu Vaší interní </w:t>
      </w:r>
      <w:proofErr w:type="spellStart"/>
      <w:r w:rsidRPr="00FC66A6">
        <w:rPr>
          <w:rFonts w:ascii="Times New Roman" w:hAnsi="Times New Roman" w:cs="Times New Roman"/>
        </w:rPr>
        <w:t>compliance</w:t>
      </w:r>
      <w:proofErr w:type="spellEnd"/>
      <w:r w:rsidRPr="00FC66A6">
        <w:rPr>
          <w:rFonts w:ascii="Times New Roman" w:hAnsi="Times New Roman" w:cs="Times New Roman"/>
        </w:rPr>
        <w:t>?</w:t>
      </w:r>
    </w:p>
    <w:p w14:paraId="167CBA77" w14:textId="77777777" w:rsidR="00D53A9C" w:rsidRPr="00022C06" w:rsidRDefault="00D53A9C" w:rsidP="00FC66A6">
      <w:pPr>
        <w:spacing w:after="120" w:line="276" w:lineRule="auto"/>
        <w:jc w:val="both"/>
        <w:rPr>
          <w:rFonts w:ascii="Times New Roman" w:hAnsi="Times New Roman" w:cs="Times New Roman"/>
        </w:rPr>
      </w:pPr>
      <w:r w:rsidRPr="00022C06">
        <w:rPr>
          <w:rFonts w:ascii="Times New Roman" w:hAnsi="Times New Roman" w:cs="Times New Roman"/>
        </w:rPr>
        <w:t>Zadavatel pečlivě prostudoval a posoudil odpovědi, podněty a návrhy jednotlivých účastníků k záměru veřejné zakázky. Ačkoliv informace získané v průběhu konzultace neměly bezprostřední dopad na úpravu zadávací dokumentace, tj. v tomto směru nedošlo k přesné úpravě dle návrhu konkrétního dodavatele, v obecné rovině zadavatel zohlednil náměty dodavatelů v následujících bodech zadávací dokumentace:</w:t>
      </w:r>
    </w:p>
    <w:p w14:paraId="4A0A1982" w14:textId="683BC789" w:rsidR="00FC66A6" w:rsidRDefault="004F5B31" w:rsidP="00FC66A6">
      <w:pPr>
        <w:pStyle w:val="Odstavecseseznamem"/>
        <w:numPr>
          <w:ilvl w:val="0"/>
          <w:numId w:val="3"/>
        </w:numPr>
        <w:spacing w:after="120" w:line="276" w:lineRule="auto"/>
        <w:contextualSpacing w:val="0"/>
        <w:jc w:val="both"/>
        <w:rPr>
          <w:rFonts w:ascii="Times New Roman" w:hAnsi="Times New Roman" w:cs="Times New Roman"/>
        </w:rPr>
      </w:pPr>
      <w:r>
        <w:rPr>
          <w:rFonts w:ascii="Times New Roman" w:hAnsi="Times New Roman" w:cs="Times New Roman"/>
        </w:rPr>
        <w:t xml:space="preserve">požadavku na </w:t>
      </w:r>
      <w:r w:rsidRPr="004F5B31">
        <w:rPr>
          <w:rFonts w:ascii="Times New Roman" w:hAnsi="Times New Roman" w:cs="Times New Roman"/>
        </w:rPr>
        <w:t xml:space="preserve">možnost ověření identity fyzických osob, kterým bude vyplácena náhrada pohledávek z vkladů, prostřednictvím </w:t>
      </w:r>
      <w:proofErr w:type="spellStart"/>
      <w:r w:rsidRPr="004F5B31">
        <w:rPr>
          <w:rFonts w:ascii="Times New Roman" w:hAnsi="Times New Roman" w:cs="Times New Roman"/>
        </w:rPr>
        <w:t>BankID</w:t>
      </w:r>
      <w:proofErr w:type="spellEnd"/>
      <w:r w:rsidRPr="004F5B31">
        <w:rPr>
          <w:rFonts w:ascii="Times New Roman" w:hAnsi="Times New Roman" w:cs="Times New Roman"/>
        </w:rPr>
        <w:t xml:space="preserve"> či obdobného způsobilého a bezpečného řešení</w:t>
      </w:r>
      <w:r>
        <w:rPr>
          <w:rFonts w:ascii="Times New Roman" w:hAnsi="Times New Roman" w:cs="Times New Roman"/>
        </w:rPr>
        <w:t>;</w:t>
      </w:r>
    </w:p>
    <w:p w14:paraId="6265851A" w14:textId="52DF205F" w:rsidR="00D53A9C" w:rsidRDefault="004F5B31" w:rsidP="00FC66A6">
      <w:pPr>
        <w:pStyle w:val="Odstavecseseznamem"/>
        <w:numPr>
          <w:ilvl w:val="0"/>
          <w:numId w:val="3"/>
        </w:numPr>
        <w:spacing w:after="120" w:line="276" w:lineRule="auto"/>
        <w:contextualSpacing w:val="0"/>
        <w:jc w:val="both"/>
        <w:rPr>
          <w:rFonts w:ascii="Times New Roman" w:hAnsi="Times New Roman" w:cs="Times New Roman"/>
        </w:rPr>
      </w:pPr>
      <w:r>
        <w:rPr>
          <w:rFonts w:ascii="Times New Roman" w:hAnsi="Times New Roman" w:cs="Times New Roman"/>
        </w:rPr>
        <w:t>formulaci struktury nabídkové ceny;</w:t>
      </w:r>
    </w:p>
    <w:p w14:paraId="251C6B56" w14:textId="200819F4" w:rsidR="004F5B31" w:rsidRDefault="004F5B31" w:rsidP="00FC66A6">
      <w:pPr>
        <w:pStyle w:val="Odstavecseseznamem"/>
        <w:numPr>
          <w:ilvl w:val="0"/>
          <w:numId w:val="3"/>
        </w:numPr>
        <w:spacing w:after="120" w:line="276" w:lineRule="auto"/>
        <w:contextualSpacing w:val="0"/>
        <w:jc w:val="both"/>
        <w:rPr>
          <w:rFonts w:ascii="Times New Roman" w:hAnsi="Times New Roman" w:cs="Times New Roman"/>
        </w:rPr>
      </w:pPr>
      <w:r>
        <w:rPr>
          <w:rFonts w:ascii="Times New Roman" w:hAnsi="Times New Roman" w:cs="Times New Roman"/>
        </w:rPr>
        <w:t>požadavku na fyzické/ dálkové ověření identity oprávněných osob;</w:t>
      </w:r>
    </w:p>
    <w:p w14:paraId="14B73BE0" w14:textId="68A1AB2B" w:rsidR="004F5B31" w:rsidRPr="00022C06" w:rsidRDefault="004F5B31" w:rsidP="00FC66A6">
      <w:pPr>
        <w:pStyle w:val="Odstavecseseznamem"/>
        <w:numPr>
          <w:ilvl w:val="0"/>
          <w:numId w:val="3"/>
        </w:numPr>
        <w:spacing w:after="120" w:line="276" w:lineRule="auto"/>
        <w:contextualSpacing w:val="0"/>
        <w:jc w:val="both"/>
        <w:rPr>
          <w:rFonts w:ascii="Times New Roman" w:hAnsi="Times New Roman" w:cs="Times New Roman"/>
        </w:rPr>
      </w:pPr>
      <w:r>
        <w:rPr>
          <w:rFonts w:ascii="Times New Roman" w:hAnsi="Times New Roman" w:cs="Times New Roman"/>
        </w:rPr>
        <w:t xml:space="preserve">požadavku na ověření oprávněné osoby v rozsahu odpovídajícím požadavkům AML při využití ověření totožnosti oprávněné osoby při využití </w:t>
      </w:r>
      <w:proofErr w:type="spellStart"/>
      <w:r>
        <w:rPr>
          <w:rFonts w:ascii="Times New Roman" w:hAnsi="Times New Roman" w:cs="Times New Roman"/>
        </w:rPr>
        <w:t>BankID</w:t>
      </w:r>
      <w:proofErr w:type="spellEnd"/>
      <w:r>
        <w:rPr>
          <w:rFonts w:ascii="Times New Roman" w:hAnsi="Times New Roman" w:cs="Times New Roman"/>
        </w:rPr>
        <w:t xml:space="preserve"> či obdobného řešení.</w:t>
      </w:r>
    </w:p>
    <w:p w14:paraId="1D203A1A" w14:textId="1D1417FD" w:rsidR="00594BEE" w:rsidRPr="00D53A9C" w:rsidRDefault="00594BEE" w:rsidP="00D53A9C"/>
    <w:sectPr w:rsidR="00594BEE" w:rsidRPr="00D53A9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604BE" w14:textId="77777777" w:rsidR="00D1524F" w:rsidRDefault="00D1524F" w:rsidP="00D53A9C">
      <w:r>
        <w:separator/>
      </w:r>
    </w:p>
  </w:endnote>
  <w:endnote w:type="continuationSeparator" w:id="0">
    <w:p w14:paraId="2B269180" w14:textId="77777777" w:rsidR="00D1524F" w:rsidRDefault="00D1524F" w:rsidP="00D53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3723C" w14:textId="77777777" w:rsidR="00D1524F" w:rsidRDefault="00D1524F" w:rsidP="00D53A9C">
      <w:r>
        <w:separator/>
      </w:r>
    </w:p>
  </w:footnote>
  <w:footnote w:type="continuationSeparator" w:id="0">
    <w:p w14:paraId="64573B80" w14:textId="77777777" w:rsidR="00D1524F" w:rsidRDefault="00D1524F" w:rsidP="00D53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01839" w14:textId="7917C95C" w:rsidR="00022C06" w:rsidRPr="00022C06" w:rsidRDefault="00000000" w:rsidP="00145732">
    <w:pPr>
      <w:spacing w:after="200"/>
      <w:jc w:val="center"/>
      <w:rPr>
        <w:rFonts w:ascii="Times New Roman" w:hAnsi="Times New Roman" w:cs="Times New Roman"/>
        <w:i/>
        <w:iCs/>
      </w:rPr>
    </w:pPr>
    <w:r w:rsidRPr="00022C06">
      <w:rPr>
        <w:rFonts w:ascii="Times New Roman" w:hAnsi="Times New Roman" w:cs="Times New Roman"/>
        <w:i/>
        <w:iCs/>
      </w:rPr>
      <w:t xml:space="preserve">Příloha č. </w:t>
    </w:r>
    <w:r w:rsidR="00D53A9C">
      <w:rPr>
        <w:rFonts w:ascii="Times New Roman" w:hAnsi="Times New Roman" w:cs="Times New Roman"/>
        <w:i/>
        <w:iCs/>
      </w:rPr>
      <w:t>6</w:t>
    </w:r>
    <w:r w:rsidRPr="00022C06">
      <w:rPr>
        <w:rFonts w:ascii="Times New Roman" w:hAnsi="Times New Roman" w:cs="Times New Roman"/>
        <w:i/>
        <w:iCs/>
      </w:rPr>
      <w:t xml:space="preserve"> </w:t>
    </w:r>
    <w:r w:rsidR="00D53A9C">
      <w:rPr>
        <w:rFonts w:ascii="Times New Roman" w:hAnsi="Times New Roman" w:cs="Times New Roman"/>
        <w:i/>
        <w:iCs/>
      </w:rPr>
      <w:t>–</w:t>
    </w:r>
    <w:r w:rsidRPr="00022C06">
      <w:rPr>
        <w:rFonts w:ascii="Times New Roman" w:hAnsi="Times New Roman" w:cs="Times New Roman"/>
        <w:i/>
        <w:iCs/>
      </w:rPr>
      <w:t xml:space="preserve"> </w:t>
    </w:r>
    <w:r w:rsidR="00D53A9C">
      <w:rPr>
        <w:rFonts w:ascii="Times New Roman" w:hAnsi="Times New Roman" w:cs="Times New Roman"/>
        <w:i/>
        <w:iCs/>
      </w:rPr>
      <w:t>Zápis o průběhu Konzultace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A31731"/>
    <w:multiLevelType w:val="hybridMultilevel"/>
    <w:tmpl w:val="7AAED6E2"/>
    <w:lvl w:ilvl="0" w:tplc="FA543068">
      <w:start w:val="1"/>
      <w:numFmt w:val="decimal"/>
      <w:lvlText w:val="%1."/>
      <w:lvlJc w:val="left"/>
      <w:pPr>
        <w:ind w:left="1070" w:hanging="7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D63053F"/>
    <w:multiLevelType w:val="hybridMultilevel"/>
    <w:tmpl w:val="E7AC2E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93C1C21"/>
    <w:multiLevelType w:val="hybridMultilevel"/>
    <w:tmpl w:val="A802C8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5EE41F25"/>
    <w:multiLevelType w:val="hybridMultilevel"/>
    <w:tmpl w:val="0C823B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06B45AA"/>
    <w:multiLevelType w:val="hybridMultilevel"/>
    <w:tmpl w:val="2B4EAC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785E7144"/>
    <w:multiLevelType w:val="hybridMultilevel"/>
    <w:tmpl w:val="50FC4F74"/>
    <w:lvl w:ilvl="0" w:tplc="8E5A8E4A">
      <w:start w:val="1"/>
      <w:numFmt w:val="low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64859930">
    <w:abstractNumId w:val="2"/>
  </w:num>
  <w:num w:numId="2" w16cid:durableId="634875973">
    <w:abstractNumId w:val="4"/>
  </w:num>
  <w:num w:numId="3" w16cid:durableId="1175330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81179373">
    <w:abstractNumId w:val="0"/>
  </w:num>
  <w:num w:numId="5" w16cid:durableId="250090966">
    <w:abstractNumId w:val="3"/>
  </w:num>
  <w:num w:numId="6" w16cid:durableId="1782747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698"/>
    <w:rsid w:val="000970E8"/>
    <w:rsid w:val="00315540"/>
    <w:rsid w:val="004D186A"/>
    <w:rsid w:val="004F5B31"/>
    <w:rsid w:val="00580A7A"/>
    <w:rsid w:val="00594BEE"/>
    <w:rsid w:val="00605698"/>
    <w:rsid w:val="00A25E77"/>
    <w:rsid w:val="00B7454E"/>
    <w:rsid w:val="00D1524F"/>
    <w:rsid w:val="00D53A9C"/>
    <w:rsid w:val="00D86606"/>
    <w:rsid w:val="00E5647E"/>
    <w:rsid w:val="00FC66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9F63F"/>
  <w15:chartTrackingRefBased/>
  <w15:docId w15:val="{C2191590-B8AF-4A38-A13B-3A1465C9C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3A9C"/>
    <w:pPr>
      <w:spacing w:after="0" w:line="240" w:lineRule="auto"/>
    </w:pPr>
    <w:rPr>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53A9C"/>
    <w:pPr>
      <w:ind w:left="720"/>
      <w:contextualSpacing/>
    </w:pPr>
  </w:style>
  <w:style w:type="paragraph" w:customStyle="1" w:styleId="StyleNadpis1CenteredLeft0cmFirstline0cm">
    <w:name w:val="Style Nadpis 1 + Centered Left:  0 cm First line:  0 cm"/>
    <w:basedOn w:val="Normln"/>
    <w:semiHidden/>
    <w:rsid w:val="00D53A9C"/>
    <w:pPr>
      <w:tabs>
        <w:tab w:val="num" w:pos="360"/>
      </w:tabs>
      <w:spacing w:before="240" w:after="120"/>
      <w:jc w:val="center"/>
      <w:outlineLvl w:val="0"/>
    </w:pPr>
    <w:rPr>
      <w:rFonts w:ascii="Times New Roman" w:eastAsia="Times New Roman" w:hAnsi="Times New Roman" w:cs="Times New Roman"/>
      <w:b/>
      <w:bCs/>
      <w:caps/>
      <w:kern w:val="32"/>
      <w:szCs w:val="20"/>
    </w:rPr>
  </w:style>
  <w:style w:type="paragraph" w:styleId="Zhlav">
    <w:name w:val="header"/>
    <w:basedOn w:val="Normln"/>
    <w:link w:val="ZhlavChar"/>
    <w:uiPriority w:val="99"/>
    <w:unhideWhenUsed/>
    <w:rsid w:val="00D53A9C"/>
    <w:pPr>
      <w:tabs>
        <w:tab w:val="center" w:pos="4536"/>
        <w:tab w:val="right" w:pos="9072"/>
      </w:tabs>
    </w:pPr>
  </w:style>
  <w:style w:type="character" w:customStyle="1" w:styleId="ZhlavChar">
    <w:name w:val="Záhlaví Char"/>
    <w:basedOn w:val="Standardnpsmoodstavce"/>
    <w:link w:val="Zhlav"/>
    <w:uiPriority w:val="99"/>
    <w:rsid w:val="00D53A9C"/>
    <w:rPr>
      <w:kern w:val="0"/>
      <w14:ligatures w14:val="none"/>
    </w:rPr>
  </w:style>
  <w:style w:type="paragraph" w:styleId="Zpat">
    <w:name w:val="footer"/>
    <w:basedOn w:val="Normln"/>
    <w:link w:val="ZpatChar"/>
    <w:uiPriority w:val="99"/>
    <w:unhideWhenUsed/>
    <w:rsid w:val="00D53A9C"/>
    <w:pPr>
      <w:tabs>
        <w:tab w:val="center" w:pos="4536"/>
        <w:tab w:val="right" w:pos="9072"/>
      </w:tabs>
    </w:pPr>
  </w:style>
  <w:style w:type="character" w:customStyle="1" w:styleId="ZpatChar">
    <w:name w:val="Zápatí Char"/>
    <w:basedOn w:val="Standardnpsmoodstavce"/>
    <w:link w:val="Zpat"/>
    <w:uiPriority w:val="99"/>
    <w:rsid w:val="00D53A9C"/>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862125">
      <w:bodyDiv w:val="1"/>
      <w:marLeft w:val="0"/>
      <w:marRight w:val="0"/>
      <w:marTop w:val="0"/>
      <w:marBottom w:val="0"/>
      <w:divBdr>
        <w:top w:val="none" w:sz="0" w:space="0" w:color="auto"/>
        <w:left w:val="none" w:sz="0" w:space="0" w:color="auto"/>
        <w:bottom w:val="none" w:sz="0" w:space="0" w:color="auto"/>
        <w:right w:val="none" w:sz="0" w:space="0" w:color="auto"/>
      </w:divBdr>
      <w:divsChild>
        <w:div w:id="1571310603">
          <w:marLeft w:val="0"/>
          <w:marRight w:val="0"/>
          <w:marTop w:val="0"/>
          <w:marBottom w:val="0"/>
          <w:divBdr>
            <w:top w:val="none" w:sz="0" w:space="0" w:color="auto"/>
            <w:left w:val="none" w:sz="0" w:space="0" w:color="auto"/>
            <w:bottom w:val="none" w:sz="0" w:space="0" w:color="auto"/>
            <w:right w:val="none" w:sz="0" w:space="0" w:color="auto"/>
          </w:divBdr>
        </w:div>
      </w:divsChild>
    </w:div>
    <w:div w:id="905604152">
      <w:bodyDiv w:val="1"/>
      <w:marLeft w:val="0"/>
      <w:marRight w:val="0"/>
      <w:marTop w:val="0"/>
      <w:marBottom w:val="0"/>
      <w:divBdr>
        <w:top w:val="none" w:sz="0" w:space="0" w:color="auto"/>
        <w:left w:val="none" w:sz="0" w:space="0" w:color="auto"/>
        <w:bottom w:val="none" w:sz="0" w:space="0" w:color="auto"/>
        <w:right w:val="none" w:sz="0" w:space="0" w:color="auto"/>
      </w:divBdr>
      <w:divsChild>
        <w:div w:id="1367296290">
          <w:marLeft w:val="0"/>
          <w:marRight w:val="0"/>
          <w:marTop w:val="0"/>
          <w:marBottom w:val="0"/>
          <w:divBdr>
            <w:top w:val="none" w:sz="0" w:space="0" w:color="auto"/>
            <w:left w:val="none" w:sz="0" w:space="0" w:color="auto"/>
            <w:bottom w:val="none" w:sz="0" w:space="0" w:color="auto"/>
            <w:right w:val="none" w:sz="0" w:space="0" w:color="auto"/>
          </w:divBdr>
        </w:div>
      </w:divsChild>
    </w:div>
    <w:div w:id="932401739">
      <w:bodyDiv w:val="1"/>
      <w:marLeft w:val="0"/>
      <w:marRight w:val="0"/>
      <w:marTop w:val="0"/>
      <w:marBottom w:val="0"/>
      <w:divBdr>
        <w:top w:val="none" w:sz="0" w:space="0" w:color="auto"/>
        <w:left w:val="none" w:sz="0" w:space="0" w:color="auto"/>
        <w:bottom w:val="none" w:sz="0" w:space="0" w:color="auto"/>
        <w:right w:val="none" w:sz="0" w:space="0" w:color="auto"/>
      </w:divBdr>
    </w:div>
    <w:div w:id="206020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1037</Words>
  <Characters>6120</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HAVEL &amp; PARTNERS</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H&amp;P</dc:creator>
  <cp:keywords/>
  <dc:description/>
  <cp:lastModifiedBy>Autor</cp:lastModifiedBy>
  <cp:revision>4</cp:revision>
  <dcterms:created xsi:type="dcterms:W3CDTF">2023-08-02T12:03:00Z</dcterms:created>
  <dcterms:modified xsi:type="dcterms:W3CDTF">2023-08-03T06:48:00Z</dcterms:modified>
</cp:coreProperties>
</file>