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22A3" w14:textId="2F7B3BE8" w:rsidR="00F86063" w:rsidRPr="00657143" w:rsidRDefault="00F86063" w:rsidP="00F86063">
      <w:pPr>
        <w:rPr>
          <w:rFonts w:ascii="Verdana" w:hAnsi="Verdana" w:cs="Arial"/>
          <w:b/>
          <w:sz w:val="22"/>
          <w:szCs w:val="22"/>
        </w:rPr>
      </w:pPr>
      <w:r w:rsidRPr="00657143">
        <w:rPr>
          <w:rFonts w:ascii="Verdana" w:hAnsi="Verdana" w:cs="Arial"/>
          <w:b/>
          <w:sz w:val="22"/>
          <w:szCs w:val="22"/>
        </w:rPr>
        <w:t>Příloha č. 3</w:t>
      </w:r>
      <w:r w:rsidR="00361D64" w:rsidRPr="00657143">
        <w:rPr>
          <w:rFonts w:ascii="Verdana" w:hAnsi="Verdana" w:cs="Arial"/>
          <w:b/>
          <w:sz w:val="22"/>
          <w:szCs w:val="22"/>
        </w:rPr>
        <w:t xml:space="preserve"> </w:t>
      </w:r>
      <w:r w:rsidR="0064196D" w:rsidRPr="00657143">
        <w:rPr>
          <w:rFonts w:ascii="Verdana" w:hAnsi="Verdana" w:cs="Arial"/>
          <w:b/>
          <w:sz w:val="22"/>
          <w:szCs w:val="22"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08AE0D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608F326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</w:t>
      </w:r>
      <w:r w:rsidR="00EB2A87">
        <w:rPr>
          <w:rFonts w:ascii="Verdana" w:hAnsi="Verdana" w:cs="Arial"/>
          <w:b w:val="0"/>
          <w:bCs/>
          <w:sz w:val="22"/>
          <w:szCs w:val="22"/>
          <w:lang w:val="cs-CZ"/>
        </w:rPr>
        <w:t>občanský zákoník,</w:t>
      </w:r>
      <w:r w:rsidR="00AA2340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>v</w:t>
      </w:r>
      <w:r w:rsidR="003B5132">
        <w:rPr>
          <w:rFonts w:ascii="Verdana" w:hAnsi="Verdana" w:cs="Arial"/>
          <w:b w:val="0"/>
          <w:bCs/>
          <w:sz w:val="22"/>
          <w:szCs w:val="22"/>
          <w:lang w:val="cs-CZ"/>
        </w:rPr>
        <w:t>e znění pozdějších předpisů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</w:t>
      </w:r>
    </w:p>
    <w:p w14:paraId="2F97C2D4" w14:textId="0DBD31E6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20B89F61" w:rsidR="00292DC1" w:rsidRPr="002E0BEF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2E0BEF">
        <w:rPr>
          <w:rFonts w:ascii="Verdana" w:hAnsi="Verdana"/>
          <w:b/>
          <w:bCs/>
          <w:sz w:val="22"/>
          <w:szCs w:val="22"/>
        </w:rPr>
        <w:t>Zákazník</w:t>
      </w:r>
      <w:r w:rsidR="00A426EE" w:rsidRPr="002E0BEF">
        <w:rPr>
          <w:rFonts w:ascii="Verdana" w:hAnsi="Verdana"/>
          <w:b/>
          <w:bCs/>
          <w:sz w:val="22"/>
          <w:szCs w:val="22"/>
        </w:rPr>
        <w:t xml:space="preserve"> (zadavatel)</w:t>
      </w:r>
    </w:p>
    <w:p w14:paraId="30C48D59" w14:textId="44B80FD2" w:rsidR="00657143" w:rsidRPr="002E0BEF" w:rsidRDefault="00657143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2E0BEF">
        <w:rPr>
          <w:rFonts w:ascii="Verdana" w:hAnsi="Verdana" w:cs="Arial"/>
          <w:b/>
          <w:sz w:val="22"/>
          <w:szCs w:val="22"/>
        </w:rPr>
        <w:t>Městské divadlo Brno</w:t>
      </w:r>
      <w:r w:rsidR="00FF1739" w:rsidRPr="002E0BEF">
        <w:rPr>
          <w:rFonts w:ascii="Verdana" w:hAnsi="Verdana" w:cs="Arial"/>
          <w:b/>
          <w:sz w:val="22"/>
          <w:szCs w:val="22"/>
        </w:rPr>
        <w:t xml:space="preserve">, </w:t>
      </w:r>
      <w:r w:rsidRPr="002E0BEF">
        <w:rPr>
          <w:rFonts w:ascii="Verdana" w:hAnsi="Verdana" w:cs="Arial"/>
          <w:b/>
          <w:sz w:val="22"/>
          <w:szCs w:val="22"/>
        </w:rPr>
        <w:t>příspěvková organizace</w:t>
      </w:r>
    </w:p>
    <w:p w14:paraId="37A8F9CE" w14:textId="3833D2E4" w:rsidR="00292DC1" w:rsidRPr="002E0BEF" w:rsidRDefault="00292DC1" w:rsidP="00022AC1">
      <w:pPr>
        <w:pStyle w:val="Bezmezer"/>
      </w:pPr>
      <w:r w:rsidRPr="002E0BEF">
        <w:t>se sídlem</w:t>
      </w:r>
      <w:r w:rsidR="00B416C5" w:rsidRPr="002E0BEF">
        <w:t xml:space="preserve"> </w:t>
      </w:r>
      <w:r w:rsidR="00922795" w:rsidRPr="002E0BEF">
        <w:rPr>
          <w:rFonts w:cs="Arial"/>
        </w:rPr>
        <w:t>Lidická 1863/16, 602</w:t>
      </w:r>
      <w:r w:rsidR="00C82DF4" w:rsidRPr="002E0BEF">
        <w:rPr>
          <w:rFonts w:cs="Arial"/>
        </w:rPr>
        <w:t xml:space="preserve"> 00 Brno</w:t>
      </w:r>
    </w:p>
    <w:p w14:paraId="6884237C" w14:textId="07711912" w:rsidR="00292DC1" w:rsidRPr="002E0BEF" w:rsidRDefault="00292DC1" w:rsidP="00292DC1">
      <w:pPr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kern w:val="3"/>
          <w:sz w:val="22"/>
          <w:szCs w:val="22"/>
        </w:rPr>
        <w:t>IČ</w:t>
      </w:r>
      <w:r w:rsidR="006F1B25" w:rsidRPr="002E0BEF">
        <w:rPr>
          <w:rFonts w:ascii="Verdana" w:hAnsi="Verdana" w:cs="Arial"/>
          <w:kern w:val="3"/>
          <w:sz w:val="22"/>
          <w:szCs w:val="22"/>
        </w:rPr>
        <w:t>O</w:t>
      </w:r>
      <w:r w:rsidRPr="002E0BEF">
        <w:rPr>
          <w:rFonts w:ascii="Verdana" w:hAnsi="Verdana" w:cs="Arial"/>
          <w:kern w:val="3"/>
          <w:sz w:val="22"/>
          <w:szCs w:val="22"/>
        </w:rPr>
        <w:t xml:space="preserve">: </w:t>
      </w:r>
      <w:r w:rsidR="00C82DF4" w:rsidRPr="002E0BEF">
        <w:rPr>
          <w:rFonts w:ascii="Verdana" w:hAnsi="Verdana" w:cs="Verdana"/>
          <w:sz w:val="22"/>
          <w:szCs w:val="22"/>
        </w:rPr>
        <w:t>00101397</w:t>
      </w:r>
    </w:p>
    <w:p w14:paraId="3052291C" w14:textId="1C273EFE" w:rsidR="00AB7111" w:rsidRPr="002E0BEF" w:rsidRDefault="00292DC1" w:rsidP="00292DC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kern w:val="3"/>
          <w:sz w:val="22"/>
          <w:szCs w:val="22"/>
        </w:rPr>
        <w:t>DIČ: CZ</w:t>
      </w:r>
      <w:r w:rsidR="00C82DF4" w:rsidRPr="002E0BEF">
        <w:rPr>
          <w:rFonts w:ascii="Verdana" w:hAnsi="Verdana" w:cs="Arial"/>
          <w:kern w:val="3"/>
          <w:sz w:val="22"/>
          <w:szCs w:val="22"/>
        </w:rPr>
        <w:t>00101397</w:t>
      </w:r>
    </w:p>
    <w:p w14:paraId="5AFFE193" w14:textId="5467CAFE" w:rsidR="00AB7111" w:rsidRPr="002E0BEF" w:rsidRDefault="0093081A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Z</w:t>
      </w:r>
      <w:r w:rsidR="009A72A8" w:rsidRPr="002E0BEF">
        <w:rPr>
          <w:rFonts w:ascii="Verdana" w:hAnsi="Verdana" w:cs="Arial"/>
          <w:sz w:val="22"/>
          <w:szCs w:val="22"/>
        </w:rPr>
        <w:t>ast</w:t>
      </w:r>
      <w:r w:rsidR="003B5132">
        <w:rPr>
          <w:rFonts w:ascii="Verdana" w:hAnsi="Verdana" w:cs="Arial"/>
          <w:sz w:val="22"/>
          <w:szCs w:val="22"/>
        </w:rPr>
        <w:t>upuje</w:t>
      </w:r>
      <w:r w:rsidRPr="002E0BEF">
        <w:rPr>
          <w:rFonts w:ascii="Verdana" w:hAnsi="Verdana" w:cs="Arial"/>
          <w:sz w:val="22"/>
          <w:szCs w:val="22"/>
        </w:rPr>
        <w:t>:</w:t>
      </w:r>
      <w:r w:rsidR="00292DC1" w:rsidRPr="002E0BEF">
        <w:rPr>
          <w:rFonts w:ascii="Verdana" w:hAnsi="Verdana" w:cs="Arial"/>
          <w:sz w:val="22"/>
          <w:szCs w:val="22"/>
        </w:rPr>
        <w:t xml:space="preserve"> </w:t>
      </w:r>
      <w:r w:rsidR="00FF1739" w:rsidRPr="002E0BEF">
        <w:rPr>
          <w:rFonts w:ascii="Verdana" w:hAnsi="Verdana" w:cs="Arial"/>
          <w:sz w:val="22"/>
          <w:szCs w:val="22"/>
        </w:rPr>
        <w:t xml:space="preserve">Stanislav </w:t>
      </w:r>
      <w:proofErr w:type="spellStart"/>
      <w:r w:rsidR="00FF1739" w:rsidRPr="002E0BEF">
        <w:rPr>
          <w:rFonts w:ascii="Verdana" w:hAnsi="Verdana" w:cs="Arial"/>
          <w:sz w:val="22"/>
          <w:szCs w:val="22"/>
        </w:rPr>
        <w:t>Moša</w:t>
      </w:r>
      <w:proofErr w:type="spellEnd"/>
      <w:r w:rsidR="00FF1739" w:rsidRPr="002E0BEF">
        <w:rPr>
          <w:rFonts w:ascii="Verdana" w:hAnsi="Verdana" w:cs="Arial"/>
          <w:sz w:val="22"/>
          <w:szCs w:val="22"/>
        </w:rPr>
        <w:t>, ředitel</w:t>
      </w:r>
    </w:p>
    <w:p w14:paraId="72B3DCC5" w14:textId="77777777" w:rsidR="00FF1739" w:rsidRPr="002E0BEF" w:rsidRDefault="00FF1739" w:rsidP="00FF1739">
      <w:pPr>
        <w:jc w:val="both"/>
        <w:rPr>
          <w:rFonts w:ascii="Verdana" w:hAnsi="Verdana"/>
          <w:sz w:val="22"/>
          <w:szCs w:val="22"/>
        </w:rPr>
      </w:pPr>
      <w:r w:rsidRPr="002E0BEF">
        <w:rPr>
          <w:rFonts w:ascii="Verdana" w:hAnsi="Verdana"/>
          <w:sz w:val="22"/>
          <w:szCs w:val="22"/>
        </w:rPr>
        <w:t xml:space="preserve">zapsaná v obchodním rejstříku vedeném Krajským soudem v Brně, oddíl </w:t>
      </w:r>
      <w:proofErr w:type="spellStart"/>
      <w:r w:rsidRPr="002E0BEF">
        <w:rPr>
          <w:rFonts w:ascii="Verdana" w:hAnsi="Verdana"/>
          <w:sz w:val="22"/>
          <w:szCs w:val="22"/>
        </w:rPr>
        <w:t>Pr</w:t>
      </w:r>
      <w:proofErr w:type="spellEnd"/>
      <w:r w:rsidRPr="002E0BEF">
        <w:rPr>
          <w:rFonts w:ascii="Verdana" w:hAnsi="Verdana"/>
          <w:sz w:val="22"/>
          <w:szCs w:val="22"/>
        </w:rPr>
        <w:t>, vložka 35</w:t>
      </w:r>
    </w:p>
    <w:p w14:paraId="6B4D1945" w14:textId="07CF520C" w:rsidR="00FF1739" w:rsidRPr="002E0BEF" w:rsidRDefault="00292DC1" w:rsidP="00FF1739">
      <w:pPr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bankovní spojení: </w:t>
      </w:r>
      <w:r w:rsidR="00FF1739" w:rsidRPr="002E0BEF">
        <w:rPr>
          <w:rFonts w:ascii="Verdana" w:hAnsi="Verdana" w:cs="Arial"/>
          <w:sz w:val="22"/>
          <w:szCs w:val="22"/>
        </w:rPr>
        <w:t>Komerční banka, a.s. č. ú: 57037621/0100</w:t>
      </w:r>
    </w:p>
    <w:p w14:paraId="182C0F64" w14:textId="77777777" w:rsidR="00404FB3" w:rsidRPr="002E0BEF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kontaktní osob</w:t>
      </w:r>
      <w:r w:rsidR="00404FB3" w:rsidRPr="002E0BEF">
        <w:rPr>
          <w:rFonts w:ascii="Verdana" w:hAnsi="Verdana" w:cs="Arial"/>
          <w:sz w:val="22"/>
          <w:szCs w:val="22"/>
        </w:rPr>
        <w:t>y</w:t>
      </w:r>
      <w:r w:rsidRPr="002E0BEF">
        <w:rPr>
          <w:rFonts w:ascii="Verdana" w:hAnsi="Verdana" w:cs="Arial"/>
          <w:sz w:val="22"/>
          <w:szCs w:val="22"/>
        </w:rPr>
        <w:t>:</w:t>
      </w:r>
      <w:r w:rsidR="00FF1739" w:rsidRPr="002E0BEF">
        <w:rPr>
          <w:rFonts w:ascii="Verdana" w:hAnsi="Verdana" w:cs="Arial"/>
          <w:sz w:val="22"/>
          <w:szCs w:val="22"/>
        </w:rPr>
        <w:t xml:space="preserve"> </w:t>
      </w:r>
    </w:p>
    <w:p w14:paraId="614BC9C0" w14:textId="609DBA8C" w:rsidR="00292DC1" w:rsidRPr="002E0BEF" w:rsidRDefault="00404FB3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v technických věcech </w:t>
      </w:r>
      <w:r w:rsidR="00FF1739" w:rsidRPr="002E0BEF">
        <w:rPr>
          <w:rFonts w:ascii="Verdana" w:hAnsi="Verdana" w:cs="Arial"/>
          <w:sz w:val="22"/>
          <w:szCs w:val="22"/>
        </w:rPr>
        <w:t>Martin Vaculík, energetik</w:t>
      </w:r>
      <w:r w:rsidRPr="002E0BEF">
        <w:rPr>
          <w:rFonts w:ascii="Verdana" w:hAnsi="Verdana" w:cs="Arial"/>
          <w:sz w:val="22"/>
          <w:szCs w:val="22"/>
        </w:rPr>
        <w:t xml:space="preserve">, 533 316 342, </w:t>
      </w:r>
      <w:hyperlink r:id="rId8" w:history="1">
        <w:r w:rsidRPr="002E0BEF">
          <w:rPr>
            <w:rStyle w:val="Hypertextovodkaz"/>
            <w:rFonts w:ascii="Verdana" w:hAnsi="Verdana" w:cs="Arial"/>
            <w:sz w:val="22"/>
            <w:szCs w:val="22"/>
          </w:rPr>
          <w:t>vaculik@mdb.cz</w:t>
        </w:r>
      </w:hyperlink>
      <w:r w:rsidRPr="002E0BEF">
        <w:rPr>
          <w:rFonts w:ascii="Verdana" w:hAnsi="Verdana" w:cs="Arial"/>
          <w:sz w:val="22"/>
          <w:szCs w:val="22"/>
        </w:rPr>
        <w:t xml:space="preserve"> </w:t>
      </w:r>
    </w:p>
    <w:p w14:paraId="370BE333" w14:textId="26E623E7" w:rsidR="00404FB3" w:rsidRPr="002E0BEF" w:rsidRDefault="00404FB3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fakturace: </w:t>
      </w:r>
      <w:hyperlink r:id="rId9" w:history="1">
        <w:r w:rsidR="002E0BEF" w:rsidRPr="008548FD">
          <w:rPr>
            <w:rStyle w:val="Hypertextovodkaz"/>
            <w:rFonts w:ascii="Verdana" w:hAnsi="Verdana" w:cs="Arial"/>
            <w:sz w:val="22"/>
            <w:szCs w:val="22"/>
          </w:rPr>
          <w:t>fakturace@mdb.cz</w:t>
        </w:r>
      </w:hyperlink>
      <w:r w:rsidR="002E0BEF">
        <w:rPr>
          <w:rFonts w:ascii="Verdana" w:hAnsi="Verdana" w:cs="Arial"/>
          <w:sz w:val="22"/>
          <w:szCs w:val="22"/>
        </w:rPr>
        <w:t xml:space="preserve">, </w:t>
      </w:r>
      <w:r w:rsidRPr="002E0BEF">
        <w:rPr>
          <w:rFonts w:ascii="Verdana" w:hAnsi="Verdana" w:cs="Arial"/>
          <w:sz w:val="22"/>
          <w:szCs w:val="22"/>
        </w:rPr>
        <w:t xml:space="preserve">Radmila Greplová, účtárna, 533 316 368, </w:t>
      </w:r>
      <w:hyperlink r:id="rId10" w:history="1">
        <w:r w:rsidRPr="002E0BEF">
          <w:rPr>
            <w:rStyle w:val="Hypertextovodkaz"/>
            <w:rFonts w:ascii="Verdana" w:hAnsi="Verdana" w:cs="Arial"/>
            <w:sz w:val="22"/>
            <w:szCs w:val="22"/>
          </w:rPr>
          <w:t>greplova@mdb.cz</w:t>
        </w:r>
      </w:hyperlink>
      <w:r w:rsidRPr="002E0BEF">
        <w:rPr>
          <w:rFonts w:ascii="Verdana" w:hAnsi="Verdana" w:cs="Arial"/>
          <w:sz w:val="22"/>
          <w:szCs w:val="22"/>
        </w:rPr>
        <w:t xml:space="preserve"> </w:t>
      </w:r>
    </w:p>
    <w:p w14:paraId="504A4B92" w14:textId="6C078910" w:rsidR="00146DBE" w:rsidRPr="002E0BE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(dále jen „zákazník“)</w:t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583A27F0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</w:t>
      </w:r>
      <w:r w:rsidR="005E4F68">
        <w:rPr>
          <w:rFonts w:ascii="Verdana" w:hAnsi="Verdana"/>
          <w:b/>
          <w:bCs/>
          <w:sz w:val="22"/>
          <w:szCs w:val="22"/>
        </w:rPr>
        <w:t>účastník</w:t>
      </w:r>
      <w:r w:rsidRPr="001352DF">
        <w:rPr>
          <w:rFonts w:ascii="Verdana" w:hAnsi="Verdana"/>
          <w:b/>
          <w:bCs/>
          <w:sz w:val="22"/>
          <w:szCs w:val="22"/>
        </w:rPr>
        <w:t>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ACAD302" w:rsidR="00D06AE1" w:rsidRPr="001352DF" w:rsidRDefault="00B0083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</w:t>
      </w:r>
      <w:r w:rsidR="00C40751">
        <w:rPr>
          <w:rFonts w:ascii="Verdana" w:hAnsi="Verdana"/>
          <w:color w:val="auto"/>
          <w:sz w:val="22"/>
          <w:szCs w:val="22"/>
        </w:rPr>
        <w:t xml:space="preserve"> 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</w:t>
      </w:r>
      <w:proofErr w:type="gramStart"/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  <w:proofErr w:type="gramEnd"/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.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2CE34213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Zast</w:t>
      </w:r>
      <w:r w:rsidR="003B5132">
        <w:rPr>
          <w:rFonts w:ascii="Verdana" w:hAnsi="Verdana"/>
          <w:color w:val="auto"/>
          <w:sz w:val="22"/>
          <w:szCs w:val="22"/>
        </w:rPr>
        <w:t>upuje</w:t>
      </w:r>
      <w:r w:rsidRPr="001352DF">
        <w:rPr>
          <w:rFonts w:ascii="Verdana" w:hAnsi="Verdana"/>
          <w:color w:val="auto"/>
          <w:sz w:val="22"/>
          <w:szCs w:val="22"/>
        </w:rPr>
        <w:t xml:space="preserve">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…….</w:t>
      </w:r>
      <w:proofErr w:type="gramEnd"/>
      <w:r w:rsidRPr="00367131">
        <w:rPr>
          <w:rFonts w:ascii="Verdana" w:hAnsi="Verdana"/>
          <w:sz w:val="22"/>
          <w:szCs w:val="22"/>
          <w:highlight w:val="yellow"/>
        </w:rPr>
        <w:t>.</w:t>
      </w:r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…….</w:t>
      </w:r>
      <w:proofErr w:type="gramEnd"/>
      <w:r w:rsidRPr="00367131">
        <w:rPr>
          <w:rFonts w:ascii="Verdana" w:hAnsi="Verdana"/>
          <w:sz w:val="22"/>
          <w:szCs w:val="22"/>
          <w:highlight w:val="yellow"/>
        </w:rPr>
        <w:t>.</w:t>
      </w:r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……………………………………………………..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……………………...</w:t>
      </w:r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……………...</w:t>
      </w:r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32E03F70" w14:textId="2758AF85" w:rsidR="008444C9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444C9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 w:rsidP="00EB2A87">
      <w:pPr>
        <w:pStyle w:val="textsmlouvy"/>
        <w:ind w:firstLine="0"/>
        <w:jc w:val="center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7313E2" w14:textId="77777777" w:rsidR="00EB2A87" w:rsidRDefault="00EB2A87" w:rsidP="00EB2A87">
      <w:pPr>
        <w:numPr>
          <w:ilvl w:val="0"/>
          <w:numId w:val="3"/>
        </w:numPr>
        <w:tabs>
          <w:tab w:val="clear" w:pos="720"/>
        </w:tabs>
        <w:suppressAutoHyphens w:val="0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se touto smlouvou zavazuje dodávat zákazníkovi elektrickou energii</w:t>
      </w:r>
      <w:r w:rsidRPr="005B1275">
        <w:rPr>
          <w:rFonts w:ascii="Verdana" w:hAnsi="Verdana"/>
          <w:sz w:val="22"/>
          <w:szCs w:val="22"/>
        </w:rPr>
        <w:t xml:space="preserve">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E39BBA0" w14:textId="77777777" w:rsidR="00EB2A87" w:rsidRDefault="00EB2A87" w:rsidP="00EB2A87">
      <w:pPr>
        <w:numPr>
          <w:ilvl w:val="0"/>
          <w:numId w:val="3"/>
        </w:numPr>
        <w:tabs>
          <w:tab w:val="clear" w:pos="720"/>
        </w:tabs>
        <w:suppressAutoHyphens w:val="0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se touto smlouvou zavazuje </w:t>
      </w:r>
      <w:r w:rsidRPr="005B1275">
        <w:rPr>
          <w:rFonts w:ascii="Verdana" w:hAnsi="Verdana"/>
          <w:sz w:val="22"/>
          <w:szCs w:val="22"/>
        </w:rPr>
        <w:t xml:space="preserve">zajistit distribuci sjednaného množství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5B1275">
        <w:rPr>
          <w:rFonts w:ascii="Verdana" w:hAnsi="Verdana"/>
          <w:sz w:val="22"/>
          <w:szCs w:val="22"/>
        </w:rPr>
        <w:t xml:space="preserve">do odběrného místa a systémové služby </w:t>
      </w:r>
      <w:r w:rsidRPr="005B1275">
        <w:rPr>
          <w:rFonts w:ascii="Verdana" w:hAnsi="Verdana"/>
          <w:sz w:val="22"/>
          <w:szCs w:val="22"/>
        </w:rPr>
        <w:lastRenderedPageBreak/>
        <w:t>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2211BB37" w:rsidR="003B778B" w:rsidRDefault="00EB2A87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B86A31">
        <w:rPr>
          <w:rFonts w:ascii="Verdana" w:hAnsi="Verdana"/>
          <w:sz w:val="22"/>
          <w:szCs w:val="22"/>
        </w:rPr>
        <w:t>Zákazník se touto smlouvou zavazuje platit dodavateli za dodávku elektrické energie, distribuci elektrické energie, systémové služby a ostatní související služby (dále jen „sdružené služby dodávky elektrické energie“) dle této smlouvy</w:t>
      </w:r>
      <w:r w:rsidR="003B778B" w:rsidRPr="005B1275">
        <w:rPr>
          <w:rFonts w:ascii="Verdana" w:hAnsi="Verdana"/>
          <w:sz w:val="22"/>
          <w:szCs w:val="22"/>
        </w:rPr>
        <w:t>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036E0C75" w:rsidR="003B778B" w:rsidRPr="005B1275" w:rsidRDefault="00EB2A87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se zavazuje</w:t>
      </w:r>
      <w:r w:rsidR="003B778B">
        <w:rPr>
          <w:rFonts w:ascii="Verdana" w:hAnsi="Verdana"/>
          <w:sz w:val="22"/>
          <w:szCs w:val="22"/>
        </w:rPr>
        <w:t xml:space="preserve"> poskytovat zákazníkovi zákaznickou podporu po telefonu a e</w:t>
      </w:r>
      <w:r w:rsidR="003F2AAC">
        <w:rPr>
          <w:rFonts w:ascii="Verdana" w:hAnsi="Verdana"/>
          <w:sz w:val="22"/>
          <w:szCs w:val="22"/>
        </w:rPr>
        <w:t>-</w:t>
      </w:r>
      <w:r w:rsidR="003B778B">
        <w:rPr>
          <w:rFonts w:ascii="Verdana" w:hAnsi="Verdana"/>
          <w:sz w:val="22"/>
          <w:szCs w:val="22"/>
        </w:rPr>
        <w:t>mailu. Tento závazek je zahrnut v ceně plnění této smlouvy.</w:t>
      </w: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 w:rsidP="00EB2A87">
      <w:pPr>
        <w:pStyle w:val="textsmlouvy"/>
        <w:ind w:firstLine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05444B4C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</w:t>
      </w:r>
      <w:r w:rsidR="003F2AAC">
        <w:rPr>
          <w:rFonts w:ascii="Verdana" w:hAnsi="Verdana"/>
          <w:kern w:val="28"/>
          <w:sz w:val="22"/>
          <w:szCs w:val="22"/>
          <w:lang w:eastAsia="cs-CZ"/>
        </w:rPr>
        <w:t>o odběrném místu j</w:t>
      </w:r>
      <w:r w:rsidR="003A5141">
        <w:rPr>
          <w:rFonts w:ascii="Verdana" w:hAnsi="Verdana"/>
          <w:kern w:val="28"/>
          <w:sz w:val="22"/>
          <w:szCs w:val="22"/>
          <w:lang w:eastAsia="cs-CZ"/>
        </w:rPr>
        <w:t>sou</w:t>
      </w:r>
      <w:r w:rsidR="003F2AAC">
        <w:rPr>
          <w:rFonts w:ascii="Verdana" w:hAnsi="Verdana"/>
          <w:kern w:val="28"/>
          <w:sz w:val="22"/>
          <w:szCs w:val="22"/>
          <w:lang w:eastAsia="cs-CZ"/>
        </w:rPr>
        <w:t xml:space="preserve"> uveden</w:t>
      </w:r>
      <w:r w:rsidR="003A5141">
        <w:rPr>
          <w:rFonts w:ascii="Verdana" w:hAnsi="Verdana"/>
          <w:kern w:val="28"/>
          <w:sz w:val="22"/>
          <w:szCs w:val="22"/>
          <w:lang w:eastAsia="cs-CZ"/>
        </w:rPr>
        <w:t>y</w:t>
      </w: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F2AAC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Odběrné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 míst</w:t>
      </w:r>
      <w:r w:rsidR="003F2AAC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o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 w:rsidP="00EB2A87">
      <w:pPr>
        <w:pStyle w:val="textsmlouvy"/>
        <w:ind w:firstLine="0"/>
        <w:jc w:val="center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1602A426" w14:textId="3479A5D3" w:rsidR="00F025B2" w:rsidRDefault="003B778B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 w:rsidR="00F025B2">
        <w:rPr>
          <w:rFonts w:ascii="Verdana" w:hAnsi="Verdana"/>
          <w:sz w:val="22"/>
          <w:szCs w:val="22"/>
        </w:rPr>
        <w:t xml:space="preserve">VN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14:paraId="42BD12E6" w14:textId="77777777" w:rsidR="00F025B2" w:rsidRDefault="00F025B2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351E6E40" w14:textId="21C7681E" w:rsidR="00F025B2" w:rsidRDefault="00F025B2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="00C17BE6" w:rsidRPr="00F025B2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F025B2">
        <w:rPr>
          <w:rFonts w:ascii="Verdana" w:hAnsi="Verdana"/>
          <w:sz w:val="22"/>
          <w:szCs w:val="22"/>
          <w:lang w:eastAsia="cs-CZ"/>
        </w:rPr>
        <w:t>ho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F025B2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F025B2">
        <w:rPr>
          <w:rFonts w:ascii="Verdana" w:hAnsi="Verdana"/>
          <w:sz w:val="22"/>
          <w:szCs w:val="22"/>
          <w:lang w:eastAsia="cs-CZ"/>
        </w:rPr>
        <w:t>.</w:t>
      </w:r>
    </w:p>
    <w:p w14:paraId="03E41CDF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221E352F" w:rsidR="00C47DA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F025B2">
        <w:rPr>
          <w:rFonts w:ascii="Verdana" w:hAnsi="Verdana"/>
          <w:sz w:val="22"/>
          <w:szCs w:val="22"/>
        </w:rPr>
        <w:t xml:space="preserve"> Cena zahrnuje cenu za komoditu</w:t>
      </w:r>
      <w:r w:rsidR="005F01E5" w:rsidRPr="00F025B2">
        <w:rPr>
          <w:rFonts w:ascii="Verdana" w:hAnsi="Verdana"/>
          <w:sz w:val="22"/>
          <w:szCs w:val="22"/>
        </w:rPr>
        <w:t xml:space="preserve"> (</w:t>
      </w:r>
      <w:r w:rsidR="00F025B2">
        <w:rPr>
          <w:rFonts w:ascii="Verdana" w:hAnsi="Verdana"/>
          <w:sz w:val="22"/>
          <w:szCs w:val="22"/>
        </w:rPr>
        <w:t>elektrická energie</w:t>
      </w:r>
      <w:r w:rsidR="005F01E5" w:rsidRPr="00F025B2">
        <w:rPr>
          <w:rFonts w:ascii="Verdana" w:hAnsi="Verdana"/>
          <w:sz w:val="22"/>
          <w:szCs w:val="22"/>
        </w:rPr>
        <w:t>)</w:t>
      </w:r>
      <w:r w:rsidR="00AD3DB5" w:rsidRPr="00F025B2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 w:rsidRPr="00F025B2">
        <w:rPr>
          <w:rFonts w:ascii="Verdana" w:hAnsi="Verdana"/>
          <w:sz w:val="22"/>
          <w:szCs w:val="22"/>
        </w:rPr>
        <w:t>tj.</w:t>
      </w:r>
      <w:r w:rsidR="00AD3DB5" w:rsidRPr="00F025B2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109FE56C" w14:textId="77777777" w:rsidR="004E762C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192B42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 xml:space="preserve">U odběrů z napěťové hladiny VN se zákazník zavazuje sjednanou rezervovanou kapacitu na odběrném místě svým odběrem nepřekročit (viz </w:t>
      </w:r>
      <w:r w:rsidRPr="00F02B0A">
        <w:rPr>
          <w:rFonts w:ascii="Verdana" w:hAnsi="Verdana"/>
          <w:color w:val="000000"/>
          <w:kern w:val="1"/>
          <w:sz w:val="22"/>
          <w:szCs w:val="22"/>
        </w:rPr>
        <w:lastRenderedPageBreak/>
        <w:t>příloha č. 1 smlouvy). V případě překročení sjednané rezervované kapacity je zákazník povinen zaplatit dodavateli cenu ve výši stanovené platným 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6B14268A" w14:textId="3FD3A5FA" w:rsidR="00D31CB7" w:rsidRDefault="00D31CB7" w:rsidP="00AA234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1E2FC6">
      <w:pPr>
        <w:pStyle w:val="Nadpis3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1F31827E" w14:textId="77777777" w:rsidR="00BC7064" w:rsidRDefault="00BC7064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14:paraId="4ACA802A" w14:textId="77777777" w:rsidR="000D3BA8" w:rsidRPr="00BA1E7D" w:rsidRDefault="000D3BA8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  <w:r w:rsidRPr="00BA1E7D"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  <w:t>VN (vysoké napětí):</w:t>
      </w:r>
    </w:p>
    <w:p w14:paraId="55A3B355" w14:textId="758FF7FD" w:rsidR="000D3BA8" w:rsidRPr="00BE015C" w:rsidRDefault="000D3BA8" w:rsidP="000D3BA8">
      <w:pPr>
        <w:tabs>
          <w:tab w:val="left" w:pos="2977"/>
        </w:tabs>
        <w:suppressAutoHyphens w:val="0"/>
        <w:jc w:val="both"/>
        <w:rPr>
          <w:rFonts w:ascii="Verdana" w:hAnsi="Verdana"/>
          <w:kern w:val="1"/>
          <w:sz w:val="22"/>
          <w:szCs w:val="22"/>
          <w:lang w:eastAsia="cs-CZ"/>
        </w:rPr>
      </w:pPr>
      <w:r w:rsidRPr="00BE015C">
        <w:rPr>
          <w:rFonts w:ascii="Verdana" w:hAnsi="Verdana"/>
          <w:kern w:val="1"/>
          <w:sz w:val="22"/>
          <w:szCs w:val="22"/>
          <w:lang w:eastAsia="cs-CZ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  <w:lang w:eastAsia="cs-CZ"/>
        </w:rPr>
        <w:t>.</w:t>
      </w:r>
    </w:p>
    <w:p w14:paraId="0423A930" w14:textId="0209B36F" w:rsidR="000D3BA8" w:rsidRPr="00BE015C" w:rsidRDefault="000D3BA8" w:rsidP="000D3BA8">
      <w:pPr>
        <w:suppressAutoHyphens w:val="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>Termíny splatnosti zálohových plateb: 1</w:t>
      </w:r>
      <w:r w:rsidR="00E419CE">
        <w:rPr>
          <w:rFonts w:ascii="Verdana" w:hAnsi="Verdana"/>
          <w:color w:val="000000"/>
          <w:kern w:val="28"/>
          <w:sz w:val="22"/>
          <w:szCs w:val="22"/>
          <w:lang w:eastAsia="cs-CZ"/>
        </w:rPr>
        <w:t>4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. kalendářní den v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 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měsíci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671E39BA" w14:textId="2B3A118D" w:rsidR="000D3BA8" w:rsidRPr="00BE015C" w:rsidRDefault="000D3BA8" w:rsidP="000D3BA8">
      <w:pPr>
        <w:tabs>
          <w:tab w:val="left" w:pos="6120"/>
        </w:tabs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Výše měsíční zálohy: </w:t>
      </w:r>
      <w:r w:rsidR="0074083C">
        <w:rPr>
          <w:rFonts w:ascii="Verdana" w:hAnsi="Verdana"/>
          <w:color w:val="000000"/>
          <w:kern w:val="28"/>
          <w:sz w:val="22"/>
          <w:szCs w:val="22"/>
          <w:lang w:eastAsia="cs-CZ"/>
        </w:rPr>
        <w:t>90</w:t>
      </w:r>
      <w:r w:rsidR="0074083C"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% </w:t>
      </w:r>
      <w:r>
        <w:rPr>
          <w:rFonts w:ascii="Verdana" w:hAnsi="Verdana"/>
          <w:kern w:val="28"/>
          <w:sz w:val="22"/>
          <w:szCs w:val="22"/>
          <w:lang w:eastAsia="cs-CZ"/>
        </w:rPr>
        <w:t>z předpokládaného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odběru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ab/>
      </w:r>
    </w:p>
    <w:p w14:paraId="0D99839E" w14:textId="2CE4C7C1" w:rsidR="000D3BA8" w:rsidRPr="00BE015C" w:rsidRDefault="000D3BA8" w:rsidP="000D3BA8">
      <w:pPr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kern w:val="28"/>
          <w:sz w:val="22"/>
          <w:szCs w:val="22"/>
          <w:lang w:eastAsia="cs-CZ"/>
        </w:rPr>
        <w:t>Fakturace 1x měsíčně</w:t>
      </w:r>
      <w:r>
        <w:rPr>
          <w:rFonts w:ascii="Verdana" w:hAnsi="Verdana"/>
          <w:kern w:val="28"/>
          <w:sz w:val="22"/>
          <w:szCs w:val="22"/>
          <w:lang w:eastAsia="cs-CZ"/>
        </w:rPr>
        <w:t>: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dle naměřených spotřeb odběrného místa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4821E3D6" w14:textId="76117261" w:rsidR="00895F8C" w:rsidRPr="00BE015C" w:rsidRDefault="00895F8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</w:t>
      </w:r>
      <w:r w:rsidR="00A426EE">
        <w:rPr>
          <w:rFonts w:ascii="Verdana" w:hAnsi="Verdana"/>
          <w:color w:val="auto"/>
          <w:sz w:val="22"/>
          <w:szCs w:val="22"/>
        </w:rPr>
        <w:t xml:space="preserve"> elektronické podobě na </w:t>
      </w:r>
      <w:r w:rsidR="00EB57BC">
        <w:rPr>
          <w:rFonts w:ascii="Verdana" w:hAnsi="Verdana"/>
          <w:color w:val="auto"/>
          <w:sz w:val="22"/>
          <w:szCs w:val="22"/>
        </w:rPr>
        <w:br/>
      </w:r>
      <w:r w:rsidR="00A426EE">
        <w:rPr>
          <w:rFonts w:ascii="Verdana" w:hAnsi="Verdana"/>
          <w:color w:val="auto"/>
          <w:sz w:val="22"/>
          <w:szCs w:val="22"/>
        </w:rPr>
        <w:t>e</w:t>
      </w:r>
      <w:r w:rsidR="00F02B0A">
        <w:rPr>
          <w:rFonts w:ascii="Verdana" w:hAnsi="Verdana"/>
          <w:color w:val="auto"/>
          <w:sz w:val="22"/>
          <w:szCs w:val="22"/>
        </w:rPr>
        <w:t>-</w:t>
      </w:r>
      <w:r w:rsidR="00A426EE">
        <w:rPr>
          <w:rFonts w:ascii="Verdana" w:hAnsi="Verdana"/>
          <w:color w:val="auto"/>
          <w:sz w:val="22"/>
          <w:szCs w:val="22"/>
        </w:rPr>
        <w:t xml:space="preserve">mail </w:t>
      </w:r>
      <w:r w:rsidR="00CA159D">
        <w:rPr>
          <w:rFonts w:ascii="Verdana" w:hAnsi="Verdana"/>
          <w:color w:val="auto"/>
          <w:sz w:val="22"/>
          <w:szCs w:val="22"/>
        </w:rPr>
        <w:t xml:space="preserve">pro fakturaci </w:t>
      </w:r>
      <w:r w:rsidR="00A426EE">
        <w:rPr>
          <w:rFonts w:ascii="Verdana" w:hAnsi="Verdana"/>
          <w:color w:val="auto"/>
          <w:sz w:val="22"/>
          <w:szCs w:val="22"/>
        </w:rPr>
        <w:t xml:space="preserve">uvedený v záhlaví této smlouvy </w:t>
      </w:r>
      <w:r w:rsidR="00243601">
        <w:rPr>
          <w:rFonts w:ascii="Verdana" w:hAnsi="Verdana"/>
          <w:color w:val="auto"/>
          <w:sz w:val="22"/>
          <w:szCs w:val="22"/>
        </w:rPr>
        <w:t>nejpozději 1</w:t>
      </w:r>
      <w:r w:rsidR="0046179B">
        <w:rPr>
          <w:rFonts w:ascii="Verdana" w:hAnsi="Verdana"/>
          <w:color w:val="auto"/>
          <w:sz w:val="22"/>
          <w:szCs w:val="22"/>
        </w:rPr>
        <w:t>2</w:t>
      </w:r>
      <w:r w:rsidR="00243601">
        <w:rPr>
          <w:rFonts w:ascii="Verdana" w:hAnsi="Verdana"/>
          <w:color w:val="auto"/>
          <w:sz w:val="22"/>
          <w:szCs w:val="22"/>
        </w:rPr>
        <w:t>. kalendářní den měsíce následujícího po měsíci</w:t>
      </w:r>
      <w:r w:rsidR="00A426EE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3B8B4238" w14:textId="77777777" w:rsidR="00B4313C" w:rsidRDefault="00B4313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2BC0F4A8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E419CE">
        <w:rPr>
          <w:rFonts w:ascii="Verdana" w:hAnsi="Verdana"/>
          <w:color w:val="auto"/>
          <w:sz w:val="22"/>
          <w:szCs w:val="22"/>
        </w:rPr>
        <w:t>14</w:t>
      </w:r>
      <w:r w:rsidR="00BC7064">
        <w:rPr>
          <w:rFonts w:ascii="Verdana" w:hAnsi="Verdana"/>
          <w:color w:val="auto"/>
          <w:sz w:val="22"/>
          <w:szCs w:val="22"/>
        </w:rPr>
        <w:t xml:space="preserve">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 w:rsidR="00B71930"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B71930"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 w:rsidP="001E2FC6">
      <w:pPr>
        <w:pStyle w:val="textsmlouvy"/>
        <w:ind w:firstLine="0"/>
        <w:jc w:val="center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5BF8553E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72A83FEB" w:rsidR="00C17BE6" w:rsidRDefault="00207B3A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Pro odběrné místo</w:t>
      </w:r>
      <w:r w:rsidR="00C17BE6" w:rsidRPr="005F6BC2">
        <w:rPr>
          <w:rFonts w:ascii="Verdana" w:hAnsi="Verdana"/>
          <w:sz w:val="22"/>
          <w:szCs w:val="22"/>
          <w:lang w:eastAsia="cs-CZ"/>
        </w:rPr>
        <w:t xml:space="preserve">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="00C17BE6"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5F6BC2">
        <w:rPr>
          <w:rFonts w:ascii="Verdana" w:hAnsi="Verdana"/>
          <w:sz w:val="22"/>
          <w:szCs w:val="22"/>
          <w:lang w:eastAsia="cs-CZ"/>
        </w:rPr>
        <w:lastRenderedPageBreak/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7FEBE3DA" w14:textId="645A3CD9" w:rsidR="00022AC1" w:rsidRPr="00E3575C" w:rsidRDefault="00E3575C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="00022AC1"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="00022AC1"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077AA3B8" w:rsidR="00D06AE1" w:rsidRDefault="00D06AE1" w:rsidP="001E2FC6">
      <w:pPr>
        <w:pStyle w:val="textsmlouvy"/>
        <w:ind w:firstLine="0"/>
        <w:jc w:val="center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0D3BA8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0D3BA8">
        <w:rPr>
          <w:rFonts w:ascii="Verdana" w:hAnsi="Verdana"/>
          <w:sz w:val="22"/>
          <w:szCs w:val="22"/>
        </w:rPr>
        <w:t>elektrické energie</w:t>
      </w:r>
      <w:r w:rsidR="00EC66A0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této</w:t>
      </w:r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4CFF3061" w:rsidR="002A6CFA" w:rsidRDefault="00D06AE1" w:rsidP="00E3575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EB57BC">
        <w:rPr>
          <w:rFonts w:ascii="Verdana" w:hAnsi="Verdana"/>
          <w:b/>
          <w:bCs/>
          <w:sz w:val="22"/>
          <w:szCs w:val="22"/>
        </w:rPr>
        <w:t>Nákup elektrické energie pro Městské divadlo Brno</w:t>
      </w:r>
      <w:r w:rsidR="005E4F68">
        <w:rPr>
          <w:rFonts w:ascii="Verdana" w:hAnsi="Verdana"/>
          <w:b/>
          <w:bCs/>
          <w:sz w:val="22"/>
          <w:szCs w:val="22"/>
        </w:rPr>
        <w:t xml:space="preserve"> na rok </w:t>
      </w:r>
      <w:r w:rsidR="00D87C16">
        <w:rPr>
          <w:rFonts w:ascii="Verdana" w:hAnsi="Verdana"/>
          <w:b/>
          <w:bCs/>
          <w:sz w:val="22"/>
          <w:szCs w:val="22"/>
        </w:rPr>
        <w:t>202</w:t>
      </w:r>
      <w:r w:rsidR="001E2FC6">
        <w:rPr>
          <w:rFonts w:ascii="Verdana" w:hAnsi="Verdana"/>
          <w:b/>
          <w:bCs/>
          <w:sz w:val="22"/>
          <w:szCs w:val="22"/>
        </w:rPr>
        <w:t>2</w:t>
      </w:r>
      <w:r w:rsidR="00F77E12">
        <w:rPr>
          <w:rFonts w:ascii="Verdana" w:hAnsi="Verdana"/>
          <w:sz w:val="22"/>
          <w:szCs w:val="22"/>
        </w:rPr>
        <w:t>“</w:t>
      </w:r>
      <w:r w:rsidR="00E40A95">
        <w:rPr>
          <w:rFonts w:ascii="Verdana" w:hAnsi="Verdana"/>
          <w:sz w:val="22"/>
          <w:szCs w:val="22"/>
        </w:rPr>
        <w:t>.</w:t>
      </w: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3A3E3164" w:rsidR="00D06AE1" w:rsidRDefault="00D06AE1" w:rsidP="001E2FC6">
      <w:pPr>
        <w:pStyle w:val="textsmlouvy"/>
        <w:ind w:firstLine="0"/>
        <w:jc w:val="center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VII. Doba </w:t>
      </w:r>
      <w:r w:rsidR="0086054A">
        <w:rPr>
          <w:rFonts w:ascii="Verdana" w:hAnsi="Verdana"/>
          <w:b/>
          <w:bCs/>
          <w:sz w:val="22"/>
          <w:szCs w:val="22"/>
        </w:rPr>
        <w:t>trvání</w:t>
      </w:r>
      <w:r w:rsidR="0086054A" w:rsidRPr="001352DF">
        <w:rPr>
          <w:rFonts w:ascii="Verdana" w:hAnsi="Verdana"/>
          <w:b/>
          <w:bCs/>
          <w:sz w:val="22"/>
          <w:szCs w:val="22"/>
        </w:rPr>
        <w:t xml:space="preserve"> </w:t>
      </w:r>
      <w:r w:rsidRPr="001352DF">
        <w:rPr>
          <w:rFonts w:ascii="Verdana" w:hAnsi="Verdana"/>
          <w:b/>
          <w:bCs/>
          <w:sz w:val="22"/>
          <w:szCs w:val="22"/>
        </w:rPr>
        <w:t>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59AB6E38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</w:t>
      </w:r>
      <w:r w:rsidRPr="007E52CF">
        <w:rPr>
          <w:rFonts w:ascii="Verdana" w:hAnsi="Verdana"/>
          <w:b/>
          <w:sz w:val="22"/>
          <w:szCs w:val="22"/>
        </w:rPr>
        <w:t xml:space="preserve">od </w:t>
      </w:r>
      <w:r w:rsidR="002630D0" w:rsidRPr="007E52CF">
        <w:rPr>
          <w:rFonts w:ascii="Verdana" w:hAnsi="Verdana"/>
          <w:b/>
          <w:bCs/>
          <w:sz w:val="22"/>
          <w:szCs w:val="22"/>
        </w:rPr>
        <w:t xml:space="preserve">1. </w:t>
      </w:r>
      <w:r w:rsidR="0081037E">
        <w:rPr>
          <w:rFonts w:ascii="Verdana" w:hAnsi="Verdana"/>
          <w:b/>
          <w:bCs/>
          <w:sz w:val="22"/>
          <w:szCs w:val="22"/>
        </w:rPr>
        <w:t>2</w:t>
      </w:r>
      <w:r w:rsidR="002630D0" w:rsidRPr="007E52CF">
        <w:rPr>
          <w:rFonts w:ascii="Verdana" w:hAnsi="Verdana"/>
          <w:b/>
          <w:bCs/>
          <w:sz w:val="22"/>
          <w:szCs w:val="22"/>
        </w:rPr>
        <w:t xml:space="preserve">. </w:t>
      </w:r>
      <w:r w:rsidR="00D87C16" w:rsidRPr="007E52CF">
        <w:rPr>
          <w:rFonts w:ascii="Verdana" w:hAnsi="Verdana"/>
          <w:b/>
          <w:bCs/>
          <w:sz w:val="22"/>
          <w:szCs w:val="22"/>
        </w:rPr>
        <w:t>20</w:t>
      </w:r>
      <w:r w:rsidR="00D87C16">
        <w:rPr>
          <w:rFonts w:ascii="Verdana" w:hAnsi="Verdana"/>
          <w:b/>
          <w:bCs/>
          <w:sz w:val="22"/>
          <w:szCs w:val="22"/>
        </w:rPr>
        <w:t>2</w:t>
      </w:r>
      <w:r w:rsidR="001E2FC6">
        <w:rPr>
          <w:rFonts w:ascii="Verdana" w:hAnsi="Verdana"/>
          <w:b/>
          <w:bCs/>
          <w:sz w:val="22"/>
          <w:szCs w:val="22"/>
        </w:rPr>
        <w:t>2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 xml:space="preserve">a se uzavírá na dobu určitou </w:t>
      </w:r>
      <w:r w:rsidR="00830B6C" w:rsidRPr="007E52CF">
        <w:rPr>
          <w:rFonts w:ascii="Verdana" w:hAnsi="Verdana"/>
          <w:b/>
          <w:kern w:val="28"/>
          <w:sz w:val="22"/>
          <w:szCs w:val="22"/>
          <w:lang w:eastAsia="cs-CZ"/>
        </w:rPr>
        <w:t>do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 </w:t>
      </w:r>
      <w:r w:rsidR="00404FB3" w:rsidRPr="007E52CF">
        <w:rPr>
          <w:rFonts w:ascii="Verdana" w:hAnsi="Verdana"/>
          <w:b/>
          <w:kern w:val="28"/>
          <w:sz w:val="22"/>
          <w:szCs w:val="22"/>
          <w:lang w:eastAsia="cs-CZ"/>
        </w:rPr>
        <w:t xml:space="preserve">31. 12. </w:t>
      </w:r>
      <w:r w:rsidR="00D87C16" w:rsidRPr="007E52CF">
        <w:rPr>
          <w:rFonts w:ascii="Verdana" w:hAnsi="Verdana"/>
          <w:b/>
          <w:kern w:val="28"/>
          <w:sz w:val="22"/>
          <w:szCs w:val="22"/>
          <w:lang w:eastAsia="cs-CZ"/>
        </w:rPr>
        <w:t>20</w:t>
      </w:r>
      <w:r w:rsidR="00D87C16">
        <w:rPr>
          <w:rFonts w:ascii="Verdana" w:hAnsi="Verdana"/>
          <w:b/>
          <w:kern w:val="28"/>
          <w:sz w:val="22"/>
          <w:szCs w:val="22"/>
          <w:lang w:eastAsia="cs-CZ"/>
        </w:rPr>
        <w:t>2</w:t>
      </w:r>
      <w:r w:rsidR="001E2FC6">
        <w:rPr>
          <w:rFonts w:ascii="Verdana" w:hAnsi="Verdana"/>
          <w:b/>
          <w:kern w:val="28"/>
          <w:sz w:val="22"/>
          <w:szCs w:val="22"/>
          <w:lang w:eastAsia="cs-CZ"/>
        </w:rPr>
        <w:t>2</w:t>
      </w:r>
      <w:r w:rsidR="00D87C16">
        <w:rPr>
          <w:rFonts w:ascii="Verdana" w:hAnsi="Verdana"/>
          <w:kern w:val="28"/>
          <w:sz w:val="22"/>
          <w:szCs w:val="22"/>
          <w:lang w:eastAsia="cs-CZ"/>
        </w:rPr>
        <w:t xml:space="preserve"> </w:t>
      </w:r>
      <w:r w:rsidR="00BC7064">
        <w:rPr>
          <w:rFonts w:ascii="Verdana" w:hAnsi="Verdana"/>
          <w:kern w:val="28"/>
          <w:sz w:val="22"/>
          <w:szCs w:val="22"/>
          <w:lang w:eastAsia="cs-CZ"/>
        </w:rPr>
        <w:t>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38EE3FBD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</w:t>
      </w:r>
      <w:r w:rsidR="00EB57BC">
        <w:rPr>
          <w:rFonts w:ascii="Verdana" w:hAnsi="Verdana"/>
          <w:sz w:val="22"/>
          <w:szCs w:val="22"/>
        </w:rPr>
        <w:t>do odběrného místa</w:t>
      </w:r>
      <w:r w:rsidRPr="00BE015C">
        <w:rPr>
          <w:rFonts w:ascii="Verdana" w:hAnsi="Verdana"/>
          <w:sz w:val="22"/>
          <w:szCs w:val="22"/>
        </w:rPr>
        <w:t>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6C428AA4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</w:t>
      </w:r>
      <w:r w:rsidR="00E419CE">
        <w:rPr>
          <w:rFonts w:ascii="Verdana" w:hAnsi="Verdana"/>
          <w:sz w:val="22"/>
          <w:szCs w:val="22"/>
        </w:rPr>
        <w:t>ve 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77E2F49C" w14:textId="77777777" w:rsidR="00AA2340" w:rsidRPr="0073419A" w:rsidRDefault="00AA2340" w:rsidP="00AA234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73419A">
        <w:rPr>
          <w:rFonts w:ascii="Verdana" w:hAnsi="Verdana" w:cs="Arial"/>
          <w:sz w:val="22"/>
          <w:szCs w:val="22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 zákazník.  Smluvní strany prohlašují, že skutečnosti uvedené v této smlouvě nepovažují za obchodní tajemství ve smyslu </w:t>
      </w:r>
      <w:proofErr w:type="spellStart"/>
      <w:r w:rsidRPr="0073419A">
        <w:rPr>
          <w:rFonts w:ascii="Verdana" w:hAnsi="Verdana" w:cs="Arial"/>
          <w:sz w:val="22"/>
          <w:szCs w:val="22"/>
        </w:rPr>
        <w:t>ust</w:t>
      </w:r>
      <w:proofErr w:type="spellEnd"/>
      <w:r w:rsidRPr="0073419A">
        <w:rPr>
          <w:rFonts w:ascii="Verdana" w:hAnsi="Verdana" w:cs="Arial"/>
          <w:sz w:val="22"/>
          <w:szCs w:val="22"/>
        </w:rPr>
        <w:t>. § 504 občanského zákoníku a udělují svolení k jejich užití a zveřejnění bez ustanovení jakýchkoliv dalších podmínek</w:t>
      </w:r>
      <w:r w:rsidRPr="0073419A">
        <w:rPr>
          <w:rFonts w:ascii="Arial" w:hAnsi="Arial" w:cs="Arial"/>
          <w:sz w:val="22"/>
          <w:szCs w:val="22"/>
        </w:rPr>
        <w:t>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7DB5655F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E0BEF">
        <w:rPr>
          <w:rFonts w:ascii="Verdana" w:hAnsi="Verdana"/>
          <w:sz w:val="22"/>
          <w:szCs w:val="22"/>
        </w:rPr>
        <w:t>–</w:t>
      </w:r>
      <w:r w:rsidR="002A6CFA">
        <w:rPr>
          <w:rFonts w:ascii="Verdana" w:hAnsi="Verdana"/>
          <w:sz w:val="22"/>
          <w:szCs w:val="22"/>
        </w:rPr>
        <w:t xml:space="preserve"> </w:t>
      </w:r>
      <w:r w:rsidR="002E0BEF">
        <w:rPr>
          <w:rFonts w:ascii="Verdana" w:hAnsi="Verdana"/>
          <w:sz w:val="22"/>
          <w:szCs w:val="22"/>
        </w:rPr>
        <w:t xml:space="preserve">Technické </w:t>
      </w:r>
      <w:r w:rsidR="00E419CE">
        <w:rPr>
          <w:rFonts w:ascii="Verdana" w:hAnsi="Verdana"/>
          <w:sz w:val="22"/>
          <w:szCs w:val="22"/>
        </w:rPr>
        <w:t>podmínky – Odběrné</w:t>
      </w:r>
      <w:r w:rsidRPr="001352DF">
        <w:rPr>
          <w:rFonts w:ascii="Verdana" w:hAnsi="Verdana"/>
          <w:sz w:val="22"/>
          <w:szCs w:val="22"/>
        </w:rPr>
        <w:t xml:space="preserve"> míst</w:t>
      </w:r>
      <w:r w:rsidR="00EB57BC">
        <w:rPr>
          <w:rFonts w:ascii="Verdana" w:hAnsi="Verdana"/>
          <w:sz w:val="22"/>
          <w:szCs w:val="22"/>
        </w:rPr>
        <w:t>o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29AAD1E8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</w:t>
      </w:r>
      <w:r w:rsidR="00CA159D">
        <w:rPr>
          <w:rFonts w:ascii="Verdana" w:hAnsi="Verdana"/>
          <w:i/>
          <w:color w:val="000000"/>
          <w:kern w:val="1"/>
          <w:sz w:val="22"/>
          <w:szCs w:val="22"/>
        </w:rPr>
        <w:t xml:space="preserve">pokud bude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dodavatel přílohu dokládat)</w:t>
      </w: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10C544E" w14:textId="77777777" w:rsidR="00AA2340" w:rsidRDefault="00AA2340" w:rsidP="003D2D44">
      <w:pPr>
        <w:pStyle w:val="Nadpis3"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08D177D9" w14:textId="708D8AA2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7900DB2F" w:rsidR="003D2D44" w:rsidRPr="001352DF" w:rsidRDefault="00EB57BC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Městské divadlo Brn</w:t>
      </w:r>
      <w:r w:rsidR="00E02C8E">
        <w:rPr>
          <w:rFonts w:ascii="Verdana" w:hAnsi="Verdana" w:cs="Arial"/>
          <w:b/>
          <w:sz w:val="22"/>
          <w:szCs w:val="22"/>
        </w:rPr>
        <w:t>o,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BF62F5">
        <w:rPr>
          <w:rFonts w:ascii="Verdana" w:hAnsi="Verdana"/>
          <w:b/>
          <w:sz w:val="22"/>
          <w:szCs w:val="22"/>
        </w:rPr>
        <w:t>…………………………………………</w:t>
      </w:r>
    </w:p>
    <w:p w14:paraId="18AE015B" w14:textId="613A0F6A" w:rsidR="003D2D44" w:rsidRPr="00E02C8E" w:rsidRDefault="00EB57BC" w:rsidP="003D2D44">
      <w:pPr>
        <w:tabs>
          <w:tab w:val="left" w:pos="4820"/>
        </w:tabs>
        <w:jc w:val="both"/>
        <w:rPr>
          <w:rFonts w:ascii="Verdana" w:hAnsi="Verdana"/>
          <w:b/>
          <w:sz w:val="22"/>
          <w:szCs w:val="22"/>
        </w:rPr>
      </w:pPr>
      <w:r w:rsidRPr="00E02C8E">
        <w:rPr>
          <w:rFonts w:ascii="Verdana" w:hAnsi="Verdana"/>
          <w:b/>
          <w:sz w:val="22"/>
          <w:szCs w:val="22"/>
        </w:rPr>
        <w:t>příspěvková organizace</w:t>
      </w:r>
    </w:p>
    <w:p w14:paraId="0B6E31F9" w14:textId="77777777" w:rsidR="00EB57BC" w:rsidRDefault="00EB57B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291366BC" w14:textId="77777777" w:rsidR="00AA2340" w:rsidRDefault="00AA2340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5403990D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</w:t>
      </w:r>
      <w:r w:rsidR="00EB57BC">
        <w:rPr>
          <w:rFonts w:ascii="Verdana" w:hAnsi="Verdana"/>
          <w:sz w:val="22"/>
          <w:szCs w:val="22"/>
        </w:rPr>
        <w:t>Brně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87E0165" w14:textId="77777777" w:rsidR="00AA2340" w:rsidRDefault="00AA2340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</w:p>
    <w:p w14:paraId="3210094C" w14:textId="6858FA0F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66BC4AD1" w14:textId="77777777" w:rsidR="00AA2340" w:rsidRDefault="00AA2340" w:rsidP="00AA2340">
      <w:pPr>
        <w:pStyle w:val="Nadpis3"/>
        <w:tabs>
          <w:tab w:val="left" w:pos="4820"/>
        </w:tabs>
        <w:ind w:left="0" w:firstLine="0"/>
        <w:jc w:val="left"/>
        <w:rPr>
          <w:rFonts w:ascii="Verdana" w:hAnsi="Verdana"/>
          <w:b w:val="0"/>
          <w:bCs/>
          <w:sz w:val="22"/>
          <w:szCs w:val="22"/>
        </w:rPr>
      </w:pPr>
    </w:p>
    <w:p w14:paraId="38C1F1B9" w14:textId="77777777" w:rsidR="00AA2340" w:rsidRDefault="00AA2340" w:rsidP="00AA2340">
      <w:pPr>
        <w:pStyle w:val="Nadpis3"/>
        <w:tabs>
          <w:tab w:val="left" w:pos="4820"/>
        </w:tabs>
        <w:ind w:left="0" w:firstLine="0"/>
        <w:jc w:val="left"/>
        <w:rPr>
          <w:rFonts w:ascii="Verdana" w:hAnsi="Verdana"/>
          <w:b w:val="0"/>
          <w:bCs/>
          <w:sz w:val="22"/>
          <w:szCs w:val="22"/>
        </w:rPr>
      </w:pPr>
    </w:p>
    <w:p w14:paraId="0A6459F8" w14:textId="77777777" w:rsidR="00AA2340" w:rsidRDefault="00AA2340" w:rsidP="00AA2340">
      <w:pPr>
        <w:pStyle w:val="Nadpis3"/>
        <w:tabs>
          <w:tab w:val="left" w:pos="4820"/>
        </w:tabs>
        <w:ind w:left="0" w:firstLine="0"/>
        <w:jc w:val="left"/>
        <w:rPr>
          <w:rFonts w:ascii="Verdana" w:hAnsi="Verdana"/>
          <w:b w:val="0"/>
          <w:bCs/>
          <w:sz w:val="22"/>
          <w:szCs w:val="22"/>
        </w:rPr>
      </w:pPr>
    </w:p>
    <w:p w14:paraId="39A09C33" w14:textId="03630FDE" w:rsidR="003D2D44" w:rsidRPr="001A7A1B" w:rsidRDefault="003D2D44" w:rsidP="00AA2340">
      <w:pPr>
        <w:pStyle w:val="Nadpis3"/>
        <w:tabs>
          <w:tab w:val="left" w:pos="4820"/>
        </w:tabs>
        <w:ind w:left="0" w:firstLine="0"/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11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F7C4" w14:textId="77777777" w:rsidR="00DC0EDC" w:rsidRDefault="00DC0EDC">
      <w:r>
        <w:separator/>
      </w:r>
    </w:p>
  </w:endnote>
  <w:endnote w:type="continuationSeparator" w:id="0">
    <w:p w14:paraId="23377C0F" w14:textId="77777777" w:rsidR="00DC0EDC" w:rsidRDefault="00D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6816A4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6816A4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EB1D" w14:textId="77777777" w:rsidR="00DC0EDC" w:rsidRDefault="00DC0EDC">
      <w:r>
        <w:separator/>
      </w:r>
    </w:p>
  </w:footnote>
  <w:footnote w:type="continuationSeparator" w:id="0">
    <w:p w14:paraId="1E94B3F8" w14:textId="77777777" w:rsidR="00DC0EDC" w:rsidRDefault="00D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92B42"/>
    <w:rsid w:val="001A4085"/>
    <w:rsid w:val="001A7A1B"/>
    <w:rsid w:val="001C2890"/>
    <w:rsid w:val="001C5E9C"/>
    <w:rsid w:val="001E2FC6"/>
    <w:rsid w:val="001E4830"/>
    <w:rsid w:val="001F13F9"/>
    <w:rsid w:val="001F266D"/>
    <w:rsid w:val="001F295C"/>
    <w:rsid w:val="001F475D"/>
    <w:rsid w:val="001F4F14"/>
    <w:rsid w:val="001F5818"/>
    <w:rsid w:val="0020506A"/>
    <w:rsid w:val="00207B3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0BEF"/>
    <w:rsid w:val="002E6E37"/>
    <w:rsid w:val="002F59CA"/>
    <w:rsid w:val="002F737E"/>
    <w:rsid w:val="0030695A"/>
    <w:rsid w:val="0031365A"/>
    <w:rsid w:val="00320B47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977F0"/>
    <w:rsid w:val="003A3472"/>
    <w:rsid w:val="003A5141"/>
    <w:rsid w:val="003B5132"/>
    <w:rsid w:val="003B778B"/>
    <w:rsid w:val="003C7438"/>
    <w:rsid w:val="003D2D44"/>
    <w:rsid w:val="003E569D"/>
    <w:rsid w:val="003E7762"/>
    <w:rsid w:val="003F2AAC"/>
    <w:rsid w:val="00404FB3"/>
    <w:rsid w:val="00410DA4"/>
    <w:rsid w:val="00416224"/>
    <w:rsid w:val="00417FD5"/>
    <w:rsid w:val="004235FA"/>
    <w:rsid w:val="00435D98"/>
    <w:rsid w:val="00446E69"/>
    <w:rsid w:val="00447F15"/>
    <w:rsid w:val="00460A57"/>
    <w:rsid w:val="0046179B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E4F68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143"/>
    <w:rsid w:val="0065797A"/>
    <w:rsid w:val="0066372B"/>
    <w:rsid w:val="00667BC0"/>
    <w:rsid w:val="006757E4"/>
    <w:rsid w:val="00677A87"/>
    <w:rsid w:val="00680C66"/>
    <w:rsid w:val="006816A4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4083C"/>
    <w:rsid w:val="007664D2"/>
    <w:rsid w:val="0078227B"/>
    <w:rsid w:val="00786E7E"/>
    <w:rsid w:val="007871CC"/>
    <w:rsid w:val="00795271"/>
    <w:rsid w:val="00797C0E"/>
    <w:rsid w:val="007B1A13"/>
    <w:rsid w:val="007B65CD"/>
    <w:rsid w:val="007B70A9"/>
    <w:rsid w:val="007C5873"/>
    <w:rsid w:val="007E0192"/>
    <w:rsid w:val="007E16D3"/>
    <w:rsid w:val="007E1EC2"/>
    <w:rsid w:val="007E52CF"/>
    <w:rsid w:val="007E7BA7"/>
    <w:rsid w:val="007F3054"/>
    <w:rsid w:val="007F54CF"/>
    <w:rsid w:val="008064F3"/>
    <w:rsid w:val="0081037E"/>
    <w:rsid w:val="00817DAD"/>
    <w:rsid w:val="00817F7A"/>
    <w:rsid w:val="00820921"/>
    <w:rsid w:val="00830B6C"/>
    <w:rsid w:val="00831719"/>
    <w:rsid w:val="008444C9"/>
    <w:rsid w:val="0086054A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2795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A2340"/>
    <w:rsid w:val="00AB07D2"/>
    <w:rsid w:val="00AB3B7C"/>
    <w:rsid w:val="00AB7111"/>
    <w:rsid w:val="00AC5B4E"/>
    <w:rsid w:val="00AD3B73"/>
    <w:rsid w:val="00AD3DB5"/>
    <w:rsid w:val="00AF76F4"/>
    <w:rsid w:val="00B00837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2F5"/>
    <w:rsid w:val="00BF67AF"/>
    <w:rsid w:val="00C11571"/>
    <w:rsid w:val="00C17BE6"/>
    <w:rsid w:val="00C23AEA"/>
    <w:rsid w:val="00C31479"/>
    <w:rsid w:val="00C40751"/>
    <w:rsid w:val="00C4290C"/>
    <w:rsid w:val="00C47DAE"/>
    <w:rsid w:val="00C60D6E"/>
    <w:rsid w:val="00C659B6"/>
    <w:rsid w:val="00C67390"/>
    <w:rsid w:val="00C82DF4"/>
    <w:rsid w:val="00C863E4"/>
    <w:rsid w:val="00C95A82"/>
    <w:rsid w:val="00C96DE0"/>
    <w:rsid w:val="00CA159D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87C16"/>
    <w:rsid w:val="00D91770"/>
    <w:rsid w:val="00DA58D1"/>
    <w:rsid w:val="00DA789C"/>
    <w:rsid w:val="00DB3AB9"/>
    <w:rsid w:val="00DB4D7A"/>
    <w:rsid w:val="00DC0EDC"/>
    <w:rsid w:val="00DC537C"/>
    <w:rsid w:val="00DD2A6D"/>
    <w:rsid w:val="00DD66C7"/>
    <w:rsid w:val="00DE114C"/>
    <w:rsid w:val="00DF44B7"/>
    <w:rsid w:val="00DF4AEF"/>
    <w:rsid w:val="00E02C8E"/>
    <w:rsid w:val="00E1261A"/>
    <w:rsid w:val="00E1438A"/>
    <w:rsid w:val="00E3520E"/>
    <w:rsid w:val="00E3575C"/>
    <w:rsid w:val="00E40A95"/>
    <w:rsid w:val="00E419CE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B2A87"/>
    <w:rsid w:val="00EB57BC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CE392539-0529-4B8C-B52C-8238EA4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ulik@md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plova@md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m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893A-0EDF-4761-A211-8EA9C7B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10643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Jana Sadílková</cp:lastModifiedBy>
  <cp:revision>2</cp:revision>
  <cp:lastPrinted>2019-10-08T07:40:00Z</cp:lastPrinted>
  <dcterms:created xsi:type="dcterms:W3CDTF">2021-11-15T09:45:00Z</dcterms:created>
  <dcterms:modified xsi:type="dcterms:W3CDTF">2021-11-15T09:45:00Z</dcterms:modified>
</cp:coreProperties>
</file>