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B8B1" w14:textId="77777777"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14:paraId="1B7B027E" w14:textId="77777777" w:rsidR="00680339" w:rsidRDefault="00AB2916" w:rsidP="002A62C1">
      <w:pPr>
        <w:jc w:val="center"/>
      </w:pPr>
      <w:r>
        <w:rPr>
          <w:noProof/>
          <w:lang w:eastAsia="cs-CZ"/>
        </w:rPr>
        <w:drawing>
          <wp:inline distT="0" distB="0" distL="0" distR="0" wp14:anchorId="07212586" wp14:editId="1DA94AFE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6B59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916" w14:paraId="5FAD231F" w14:textId="77777777" w:rsidTr="00680339">
        <w:tc>
          <w:tcPr>
            <w:tcW w:w="9212" w:type="dxa"/>
          </w:tcPr>
          <w:p w14:paraId="0BF20B6E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B2916" w14:paraId="1A1E3D53" w14:textId="77777777" w:rsidTr="00680339">
        <w:trPr>
          <w:trHeight w:val="408"/>
        </w:trPr>
        <w:tc>
          <w:tcPr>
            <w:tcW w:w="9212" w:type="dxa"/>
          </w:tcPr>
          <w:p w14:paraId="102943E4" w14:textId="77777777" w:rsidR="00680339" w:rsidRPr="00680339" w:rsidRDefault="0065269B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 na rok 2019</w:t>
            </w:r>
          </w:p>
        </w:tc>
      </w:tr>
    </w:tbl>
    <w:p w14:paraId="1523552C" w14:textId="77777777" w:rsidR="00680339" w:rsidRDefault="00680339" w:rsidP="00680339"/>
    <w:p w14:paraId="07873F6C" w14:textId="77777777" w:rsidR="00EC0D61" w:rsidRDefault="00EC0D61" w:rsidP="00EC0D61">
      <w:pPr>
        <w:spacing w:after="0"/>
        <w:jc w:val="center"/>
      </w:pPr>
    </w:p>
    <w:p w14:paraId="6A98BBD1" w14:textId="77777777" w:rsidR="00EC0D61" w:rsidRDefault="00EC0D61" w:rsidP="00EC0D61">
      <w:pPr>
        <w:spacing w:after="0"/>
        <w:jc w:val="center"/>
      </w:pPr>
      <w:r>
        <w:t xml:space="preserve">Veřejná zakázka je zadávána dle zákona č. </w:t>
      </w:r>
      <w:r w:rsidR="00522465">
        <w:t>134</w:t>
      </w:r>
      <w:r>
        <w:t>/20</w:t>
      </w:r>
      <w:r w:rsidR="00522465">
        <w:t>16</w:t>
      </w:r>
      <w:r>
        <w:t xml:space="preserve"> Sb., o </w:t>
      </w:r>
      <w:r w:rsidR="00522465">
        <w:t>zadávání veřejných zakázek</w:t>
      </w:r>
      <w:r>
        <w:t>, ve znění pozdějších předpisů (dále jen Zákon)</w:t>
      </w:r>
    </w:p>
    <w:p w14:paraId="006A39DD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680339" w14:paraId="556AF112" w14:textId="77777777" w:rsidTr="00680339">
        <w:tc>
          <w:tcPr>
            <w:tcW w:w="4606" w:type="dxa"/>
          </w:tcPr>
          <w:p w14:paraId="063A8D35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0F47ED65" w14:textId="77777777" w:rsidR="00680339" w:rsidRDefault="009E145E" w:rsidP="00680339">
            <w:r w:rsidRPr="00A44299">
              <w:t>Zjednodušené podlimitní řízení</w:t>
            </w:r>
          </w:p>
        </w:tc>
      </w:tr>
      <w:tr w:rsidR="00680339" w14:paraId="6358D62F" w14:textId="77777777" w:rsidTr="0065269B">
        <w:tc>
          <w:tcPr>
            <w:tcW w:w="4606" w:type="dxa"/>
          </w:tcPr>
          <w:p w14:paraId="02AF3503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1691683E" w14:textId="77777777" w:rsidR="00680339" w:rsidRDefault="005F57C1" w:rsidP="00680339">
            <w:r w:rsidRPr="0065269B">
              <w:t>Dodávky</w:t>
            </w:r>
          </w:p>
        </w:tc>
      </w:tr>
      <w:tr w:rsidR="00680339" w14:paraId="5A6DC1D4" w14:textId="77777777" w:rsidTr="00680339">
        <w:tc>
          <w:tcPr>
            <w:tcW w:w="4606" w:type="dxa"/>
          </w:tcPr>
          <w:p w14:paraId="621DBABD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2991D38E" w14:textId="77777777" w:rsidR="00680339" w:rsidRPr="00A17D40" w:rsidRDefault="009525A2" w:rsidP="00680339">
            <w:pPr>
              <w:rPr>
                <w:b/>
              </w:rPr>
            </w:pPr>
            <w:r w:rsidRPr="00A17D40">
              <w:rPr>
                <w:b/>
              </w:rPr>
              <w:t>5.000.000,- Kč bez DPH</w:t>
            </w:r>
          </w:p>
        </w:tc>
      </w:tr>
      <w:tr w:rsidR="00680339" w14:paraId="0A82BBE4" w14:textId="77777777" w:rsidTr="00680339">
        <w:tc>
          <w:tcPr>
            <w:tcW w:w="4606" w:type="dxa"/>
          </w:tcPr>
          <w:p w14:paraId="3FB1DAA7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251DFD14" w14:textId="77777777" w:rsidR="00680339" w:rsidRDefault="009525A2" w:rsidP="00680339">
            <w:r w:rsidRPr="00900C5B">
              <w:t>www.vhodne-uverejneni.cz/profil/00101397</w:t>
            </w:r>
          </w:p>
        </w:tc>
      </w:tr>
      <w:tr w:rsidR="00680339" w14:paraId="60E31D4C" w14:textId="77777777" w:rsidTr="00680339">
        <w:tc>
          <w:tcPr>
            <w:tcW w:w="4606" w:type="dxa"/>
          </w:tcPr>
          <w:p w14:paraId="546EC237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381D8E26" w14:textId="5717046F" w:rsidR="00680339" w:rsidRDefault="00635133" w:rsidP="00680339">
            <w:r>
              <w:t>30</w:t>
            </w:r>
            <w:r w:rsidR="009525A2">
              <w:t>. 11. 2018</w:t>
            </w:r>
          </w:p>
        </w:tc>
      </w:tr>
    </w:tbl>
    <w:p w14:paraId="03E7D01E" w14:textId="77777777" w:rsidR="00680339" w:rsidRDefault="00680339" w:rsidP="00680339"/>
    <w:p w14:paraId="6F27CAC3" w14:textId="77777777" w:rsidR="00680339" w:rsidRPr="00680339" w:rsidRDefault="00AB2916" w:rsidP="00680339">
      <w:r>
        <w:rPr>
          <w:b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2AEA66D" wp14:editId="01336743">
            <wp:simplePos x="0" y="0"/>
            <wp:positionH relativeFrom="column">
              <wp:posOffset>2129155</wp:posOffset>
            </wp:positionH>
            <wp:positionV relativeFrom="paragraph">
              <wp:posOffset>59690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AA00F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1AFB5E28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3857DDED" w14:textId="77777777" w:rsidR="00E2272D" w:rsidRDefault="00680339" w:rsidP="00680339">
      <w:pPr>
        <w:jc w:val="center"/>
      </w:pPr>
      <w:r>
        <w:t>Zakázka je zadávána v certifikovaném elektronickém nástroji E</w:t>
      </w:r>
      <w:r w:rsidR="00176FE2">
        <w:t>-</w:t>
      </w:r>
      <w:r>
        <w:t xml:space="preserve">ZAK, který je dostupný na </w:t>
      </w:r>
      <w:r w:rsidRPr="009525A2">
        <w:t>https://ezak.e-tenders.cz/.</w:t>
      </w:r>
    </w:p>
    <w:p w14:paraId="1DE9AC2F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87F4DCF" w14:textId="77777777" w:rsidR="009E145E" w:rsidRDefault="009E145E" w:rsidP="009525A2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36D8C3A9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4D6EC7B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43B0C77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E2272D" w14:paraId="7A1B09B2" w14:textId="77777777" w:rsidTr="004317FB">
        <w:tc>
          <w:tcPr>
            <w:tcW w:w="4644" w:type="dxa"/>
          </w:tcPr>
          <w:p w14:paraId="585A0CA4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11A3E080" w14:textId="77777777" w:rsidR="009525A2" w:rsidRDefault="009525A2" w:rsidP="009525A2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56E837B6" w14:textId="77777777" w:rsidR="009525A2" w:rsidRPr="00900C5B" w:rsidRDefault="009525A2" w:rsidP="009525A2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25AE1736" w14:textId="77777777" w:rsidR="009525A2" w:rsidRPr="00664FC9" w:rsidRDefault="009525A2" w:rsidP="009525A2">
            <w:pPr>
              <w:pStyle w:val="Bezmezer"/>
            </w:pPr>
            <w:r w:rsidRPr="00664FC9">
              <w:t>Lidická 1863/16</w:t>
            </w:r>
          </w:p>
          <w:p w14:paraId="22BD4125" w14:textId="77777777" w:rsidR="009525A2" w:rsidRPr="00664FC9" w:rsidRDefault="009525A2" w:rsidP="009525A2">
            <w:pPr>
              <w:pStyle w:val="Bezmezer"/>
            </w:pPr>
            <w:r w:rsidRPr="00664FC9">
              <w:t>602 00 Brno</w:t>
            </w:r>
          </w:p>
          <w:p w14:paraId="5178E9B4" w14:textId="77777777" w:rsidR="00680339" w:rsidRPr="00F96C33" w:rsidRDefault="00680339" w:rsidP="00680339">
            <w:pPr>
              <w:pStyle w:val="Bezmezer"/>
            </w:pPr>
          </w:p>
          <w:p w14:paraId="26AA8040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606D344" w14:textId="77777777" w:rsidR="00680339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 w:rsidR="00522465"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EE3C47F" w14:textId="77777777" w:rsidR="00432269" w:rsidRDefault="00432269" w:rsidP="0043226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02F63274" w14:textId="77777777" w:rsidR="00432269" w:rsidRDefault="00432269" w:rsidP="00432269">
            <w:pPr>
              <w:pStyle w:val="Bezmezer"/>
            </w:pPr>
            <w:r>
              <w:t xml:space="preserve">se sídlem Bellova 370/40, </w:t>
            </w:r>
          </w:p>
          <w:p w14:paraId="39FA386D" w14:textId="77777777" w:rsidR="00432269" w:rsidRDefault="00432269" w:rsidP="00432269">
            <w:pPr>
              <w:pStyle w:val="Bezmezer"/>
            </w:pPr>
            <w:r>
              <w:t>623 00 Brno</w:t>
            </w:r>
          </w:p>
          <w:p w14:paraId="4F536E7D" w14:textId="77777777" w:rsidR="00432269" w:rsidRDefault="00432269" w:rsidP="0043226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4EC2876D" w14:textId="77777777" w:rsidR="00432269" w:rsidRDefault="00432269" w:rsidP="0043226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17D24E85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1EDD6AF9" w14:textId="77777777" w:rsidTr="004317FB">
        <w:tc>
          <w:tcPr>
            <w:tcW w:w="4644" w:type="dxa"/>
          </w:tcPr>
          <w:p w14:paraId="7A4FF981" w14:textId="77777777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>
              <w:rPr>
                <w:b/>
              </w:rPr>
              <w:t>:</w:t>
            </w:r>
            <w:r w:rsidR="009525A2">
              <w:rPr>
                <w:b/>
              </w:rPr>
              <w:t xml:space="preserve"> 00101397</w:t>
            </w:r>
          </w:p>
        </w:tc>
        <w:tc>
          <w:tcPr>
            <w:tcW w:w="4568" w:type="dxa"/>
          </w:tcPr>
          <w:p w14:paraId="6923D634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F5DA362" w14:textId="77777777"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3651A0AC" w14:textId="77777777" w:rsidR="00E2272D" w:rsidRDefault="006F49BD" w:rsidP="00201812">
      <w:pPr>
        <w:pStyle w:val="Nadpis1"/>
        <w:spacing w:before="0"/>
      </w:pPr>
      <w:r>
        <w:lastRenderedPageBreak/>
        <w:t>ZÁKLADNÍ INFORMACE</w:t>
      </w:r>
    </w:p>
    <w:p w14:paraId="748DB78E" w14:textId="77777777" w:rsidR="006F49BD" w:rsidRDefault="006F49BD" w:rsidP="00201812">
      <w:pPr>
        <w:spacing w:after="0"/>
      </w:pPr>
    </w:p>
    <w:p w14:paraId="7BC7B0F4" w14:textId="77777777" w:rsidR="006F49BD" w:rsidRDefault="006F49BD" w:rsidP="00201812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ve zjednodušeném podlimitním řízení podle Zákona. Tato </w:t>
      </w:r>
      <w:r w:rsidR="00201812">
        <w:t>Z</w:t>
      </w:r>
      <w:r w:rsidRPr="00CF6A34">
        <w:t xml:space="preserve">adávací dokumentace je zároveň výzva k podání nabídek ve smyslu § </w:t>
      </w:r>
      <w:r w:rsidR="00522465">
        <w:t>53</w:t>
      </w:r>
      <w:r w:rsidR="00CF6A34" w:rsidRPr="00CF6A34">
        <w:t xml:space="preserve"> odst. 1 </w:t>
      </w:r>
      <w:r w:rsidRPr="00CF6A34">
        <w:t>Zákona</w:t>
      </w:r>
      <w:r w:rsidR="00CF6A34" w:rsidRPr="00CF6A34">
        <w:t>.</w:t>
      </w:r>
    </w:p>
    <w:p w14:paraId="36DC6FE9" w14:textId="77777777" w:rsidR="00201812" w:rsidRDefault="00201812" w:rsidP="00201812">
      <w:pPr>
        <w:spacing w:after="0"/>
        <w:jc w:val="both"/>
      </w:pPr>
    </w:p>
    <w:p w14:paraId="41BE0D72" w14:textId="77777777" w:rsidR="00201812" w:rsidRDefault="006F49BD" w:rsidP="00201812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3316930D" w14:textId="77777777" w:rsidR="004317FB" w:rsidRDefault="004317FB" w:rsidP="00201812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A34" w14:paraId="1D47A37D" w14:textId="77777777" w:rsidTr="00CF6A34">
        <w:tc>
          <w:tcPr>
            <w:tcW w:w="4606" w:type="dxa"/>
          </w:tcPr>
          <w:p w14:paraId="04141BE3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260/2016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27E95DB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248/2016</w:t>
            </w:r>
            <w:r w:rsidRPr="004317FB">
              <w:t xml:space="preserve"> Sb.</w:t>
            </w:r>
          </w:p>
        </w:tc>
      </w:tr>
      <w:tr w:rsidR="00CF6A34" w14:paraId="3792DAE2" w14:textId="77777777" w:rsidTr="00CF6A34">
        <w:tc>
          <w:tcPr>
            <w:tcW w:w="4606" w:type="dxa"/>
          </w:tcPr>
          <w:p w14:paraId="6057BD56" w14:textId="77777777" w:rsidR="00CF6A34" w:rsidRPr="004317FB" w:rsidRDefault="004317FB" w:rsidP="004317FB">
            <w:pPr>
              <w:pStyle w:val="Bezmezer"/>
            </w:pPr>
            <w:r w:rsidRPr="004317FB">
              <w:t>Nařízení vlády</w:t>
            </w:r>
            <w:r w:rsidR="00CF6A34" w:rsidRPr="004317FB">
              <w:t xml:space="preserve"> č. </w:t>
            </w:r>
            <w:r w:rsidRPr="004317FB">
              <w:t>173/2016</w:t>
            </w:r>
            <w:r w:rsidR="00CF6A34" w:rsidRPr="004317FB">
              <w:t xml:space="preserve"> Sb.</w:t>
            </w:r>
          </w:p>
        </w:tc>
        <w:tc>
          <w:tcPr>
            <w:tcW w:w="4606" w:type="dxa"/>
          </w:tcPr>
          <w:p w14:paraId="21077EA9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169/2016</w:t>
            </w:r>
            <w:r w:rsidRPr="004317FB">
              <w:t xml:space="preserve"> Sb.</w:t>
            </w:r>
          </w:p>
        </w:tc>
      </w:tr>
      <w:tr w:rsidR="00CF6A34" w14:paraId="54A509DF" w14:textId="77777777" w:rsidTr="00CF6A34">
        <w:tc>
          <w:tcPr>
            <w:tcW w:w="4606" w:type="dxa"/>
          </w:tcPr>
          <w:p w14:paraId="17E3E081" w14:textId="77777777" w:rsidR="00CF6A34" w:rsidRPr="004317FB" w:rsidRDefault="006F6FE8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170/2016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C286485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168/2016</w:t>
            </w:r>
            <w:r w:rsidRPr="004317FB">
              <w:t xml:space="preserve"> Sb.</w:t>
            </w:r>
          </w:p>
        </w:tc>
      </w:tr>
      <w:tr w:rsidR="00CF6A34" w14:paraId="5FFC42F5" w14:textId="77777777" w:rsidTr="00661998">
        <w:tc>
          <w:tcPr>
            <w:tcW w:w="9212" w:type="dxa"/>
            <w:gridSpan w:val="2"/>
          </w:tcPr>
          <w:p w14:paraId="5A789BC2" w14:textId="77777777" w:rsidR="00CF6A34" w:rsidRPr="004317FB" w:rsidRDefault="006F6FE8" w:rsidP="004317FB">
            <w:pPr>
              <w:pStyle w:val="Bezmezer"/>
              <w:jc w:val="center"/>
            </w:pPr>
            <w:r w:rsidRPr="004317FB">
              <w:t xml:space="preserve">Nařízení vlády č. </w:t>
            </w:r>
            <w:r w:rsidR="004317FB" w:rsidRPr="004317FB">
              <w:t>172/2016</w:t>
            </w:r>
            <w:r w:rsidRPr="004317FB">
              <w:t xml:space="preserve"> Sb.</w:t>
            </w:r>
          </w:p>
        </w:tc>
      </w:tr>
    </w:tbl>
    <w:p w14:paraId="6BA196E7" w14:textId="77777777" w:rsidR="00CF6A34" w:rsidRDefault="00CF6A34" w:rsidP="00201812">
      <w:pPr>
        <w:pStyle w:val="Bezmezer"/>
      </w:pPr>
    </w:p>
    <w:p w14:paraId="31271D52" w14:textId="77777777" w:rsidR="00185713" w:rsidRDefault="006F49BD" w:rsidP="00201812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14:paraId="449CA0F0" w14:textId="77777777" w:rsidR="00201812" w:rsidRDefault="00201812" w:rsidP="00201812">
      <w:pPr>
        <w:spacing w:after="0"/>
        <w:jc w:val="both"/>
        <w:rPr>
          <w:b/>
        </w:rPr>
      </w:pPr>
    </w:p>
    <w:p w14:paraId="47D70256" w14:textId="77777777" w:rsidR="006F49BD" w:rsidRDefault="006F49BD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9525A2">
        <w:rPr>
          <w:b/>
        </w:rPr>
        <w:t>https://ezak.e-tenders.cz/.</w:t>
      </w:r>
    </w:p>
    <w:p w14:paraId="1E816D58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664C831C" w14:textId="77777777" w:rsidR="0007506E" w:rsidRDefault="006F49BD" w:rsidP="00201812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 xml:space="preserve">Veškeré úkony včetně předložení </w:t>
      </w:r>
      <w:r w:rsidR="00522465">
        <w:rPr>
          <w:b/>
          <w:u w:val="single"/>
        </w:rPr>
        <w:t>d</w:t>
      </w:r>
      <w:r w:rsidRPr="00CE2CA6">
        <w:rPr>
          <w:b/>
          <w:u w:val="single"/>
        </w:rPr>
        <w:t>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204EC794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094B3CA8" w14:textId="77777777" w:rsidR="00185713" w:rsidRDefault="0007506E" w:rsidP="00201812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CA1309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14:paraId="26629BE0" w14:textId="77777777" w:rsidR="00201812" w:rsidRDefault="00201812" w:rsidP="00201812">
      <w:pPr>
        <w:spacing w:after="0"/>
        <w:jc w:val="both"/>
        <w:rPr>
          <w:b/>
        </w:rPr>
      </w:pPr>
    </w:p>
    <w:p w14:paraId="3002A59C" w14:textId="77777777" w:rsidR="006F49BD" w:rsidRDefault="006F49BD" w:rsidP="00201812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14:paraId="70982537" w14:textId="77777777" w:rsidR="00201812" w:rsidRDefault="00201812" w:rsidP="00201812">
      <w:pPr>
        <w:pStyle w:val="Bezmezer"/>
      </w:pPr>
    </w:p>
    <w:p w14:paraId="17D89D21" w14:textId="77777777" w:rsidR="006F49BD" w:rsidRPr="009525A2" w:rsidRDefault="005D10A8" w:rsidP="00201812">
      <w:pPr>
        <w:pStyle w:val="Bezmezer"/>
      </w:pPr>
      <w:hyperlink r:id="rId8" w:history="1">
        <w:r w:rsidR="00062AAE" w:rsidRPr="009525A2">
          <w:rPr>
            <w:rStyle w:val="Hypertextovodkaz"/>
          </w:rPr>
          <w:t>https://ezak.e-tenders.cz/data/manual/EZAK-Manual-Dodavatele.pdf</w:t>
        </w:r>
      </w:hyperlink>
    </w:p>
    <w:p w14:paraId="6C10AF10" w14:textId="77777777" w:rsidR="006F49BD" w:rsidRDefault="005D10A8" w:rsidP="00201812">
      <w:pPr>
        <w:pStyle w:val="Bezmezer"/>
        <w:rPr>
          <w:rStyle w:val="Hypertextovodkaz"/>
          <w:rFonts w:cs="Arial"/>
        </w:rPr>
      </w:pPr>
      <w:hyperlink r:id="rId9" w:history="1">
        <w:r w:rsidR="00062AAE" w:rsidRPr="009525A2">
          <w:rPr>
            <w:rStyle w:val="Hypertextovodkaz"/>
            <w:rFonts w:cs="Arial"/>
          </w:rPr>
          <w:t>https://ezak.e-tenders.cz/data/manual/QCM.Podepisovaci_applet.pdf</w:t>
        </w:r>
      </w:hyperlink>
    </w:p>
    <w:p w14:paraId="5718DBDE" w14:textId="77777777" w:rsidR="002102F2" w:rsidRDefault="002102F2" w:rsidP="00201812">
      <w:pPr>
        <w:pStyle w:val="Bezmezer"/>
        <w:rPr>
          <w:rStyle w:val="Hypertextovodkaz"/>
          <w:rFonts w:cs="Arial"/>
        </w:rPr>
      </w:pPr>
    </w:p>
    <w:p w14:paraId="6FB7B294" w14:textId="77777777" w:rsidR="006F49BD" w:rsidRPr="002102F2" w:rsidRDefault="002102F2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642DD4"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 v elektronickém nástroji E-ZAK za účelem komunikace se zadavatelem!</w:t>
      </w:r>
    </w:p>
    <w:p w14:paraId="754ADD49" w14:textId="77777777" w:rsidR="00201812" w:rsidRDefault="00201812" w:rsidP="00201812">
      <w:pPr>
        <w:spacing w:after="0"/>
        <w:jc w:val="both"/>
      </w:pPr>
    </w:p>
    <w:p w14:paraId="54182DBB" w14:textId="77777777" w:rsidR="006F49BD" w:rsidRDefault="006F49BD" w:rsidP="00201812">
      <w:pPr>
        <w:spacing w:after="0"/>
        <w:jc w:val="both"/>
      </w:pPr>
      <w:r w:rsidRPr="006F49BD">
        <w:t xml:space="preserve">V případě jakýchkoli otázek týkajících se uživatelského ovládání elektronického nástroje dostupného na výše uvedené webové stránce kontaktujte, prosím, </w:t>
      </w:r>
      <w:r w:rsidR="009525A2">
        <w:br/>
      </w:r>
      <w:r w:rsidR="009525A2" w:rsidRPr="00664FC9">
        <w:t xml:space="preserve">Mgr. </w:t>
      </w:r>
      <w:r w:rsidR="009525A2">
        <w:t>Janu Sadílkovou</w:t>
      </w:r>
      <w:r w:rsidR="009525A2" w:rsidRPr="006F49BD">
        <w:t xml:space="preserve">, e-mail: </w:t>
      </w:r>
      <w:hyperlink r:id="rId10" w:history="1">
        <w:r w:rsidR="009525A2" w:rsidRPr="001329DE">
          <w:rPr>
            <w:rStyle w:val="Hypertextovodkaz"/>
          </w:rPr>
          <w:t>jana.sadilkova@qcm.cz</w:t>
        </w:r>
      </w:hyperlink>
      <w:r w:rsidR="009525A2" w:rsidRPr="00664FC9">
        <w:t xml:space="preserve">.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="009525A2" w:rsidRPr="00664FC9">
        <w:fldChar w:fldCharType="begin"/>
      </w:r>
      <w:r w:rsidR="009525A2" w:rsidRPr="00664FC9">
        <w:instrText xml:space="preserve"> HYPERLINK "mailto:podpora@ezak.cz" </w:instrText>
      </w:r>
      <w:r w:rsidR="009525A2" w:rsidRPr="00664FC9">
        <w:fldChar w:fldCharType="separate"/>
      </w:r>
      <w:r w:rsidR="009525A2" w:rsidRPr="00664FC9">
        <w:rPr>
          <w:rStyle w:val="Hypertextovodkaz"/>
        </w:rPr>
        <w:t>podpora@ezak.cz</w:t>
      </w:r>
      <w:bookmarkEnd w:id="0"/>
      <w:bookmarkEnd w:id="1"/>
      <w:r w:rsidR="009525A2" w:rsidRPr="00664FC9">
        <w:fldChar w:fldCharType="end"/>
      </w:r>
      <w:r w:rsidR="009525A2" w:rsidRPr="00664FC9">
        <w:t>.</w:t>
      </w:r>
    </w:p>
    <w:p w14:paraId="3E9F54A5" w14:textId="77777777" w:rsidR="00201812" w:rsidRDefault="00201812" w:rsidP="00201812">
      <w:pPr>
        <w:spacing w:after="0"/>
        <w:jc w:val="both"/>
      </w:pPr>
    </w:p>
    <w:p w14:paraId="017F257F" w14:textId="77777777" w:rsidR="00201812" w:rsidRPr="006F49BD" w:rsidRDefault="00201812" w:rsidP="00201812">
      <w:pPr>
        <w:spacing w:after="0"/>
        <w:jc w:val="both"/>
      </w:pPr>
    </w:p>
    <w:p w14:paraId="05CE2DAA" w14:textId="77777777" w:rsidR="00E2272D" w:rsidRDefault="006F49BD" w:rsidP="00201812">
      <w:pPr>
        <w:pStyle w:val="Nadpis1"/>
        <w:spacing w:before="0"/>
      </w:pPr>
      <w:r>
        <w:t>PŘEDMĚT A DRUH VEŘEJNÉ ZAKÁZKY</w:t>
      </w:r>
    </w:p>
    <w:p w14:paraId="51BA92E6" w14:textId="77777777" w:rsidR="006F49BD" w:rsidRDefault="006F49BD" w:rsidP="00201812">
      <w:pPr>
        <w:spacing w:after="0"/>
      </w:pPr>
    </w:p>
    <w:p w14:paraId="7DA2531B" w14:textId="3FF3947D" w:rsidR="009525A2" w:rsidRDefault="009525A2" w:rsidP="009525A2">
      <w:pPr>
        <w:spacing w:after="0"/>
        <w:jc w:val="both"/>
      </w:pPr>
      <w:bookmarkStart w:id="2" w:name="_GoBack"/>
      <w:r>
        <w:t xml:space="preserve">Předmětem zakázky je dodávka elektrické energie a sdružených služeb </w:t>
      </w:r>
      <w:r w:rsidRPr="003848A5">
        <w:t xml:space="preserve">včetně zajištění distribuce elektřiny a systémových služeb </w:t>
      </w:r>
      <w:r w:rsidRPr="003848A5">
        <w:rPr>
          <w:b/>
        </w:rPr>
        <w:t>s předpokládaným zahájením</w:t>
      </w:r>
      <w:r w:rsidRPr="003848A5">
        <w:t xml:space="preserve"> </w:t>
      </w:r>
      <w:r w:rsidRPr="003848A5">
        <w:rPr>
          <w:b/>
        </w:rPr>
        <w:t xml:space="preserve">plnění </w:t>
      </w:r>
      <w:r w:rsidRPr="003848A5">
        <w:t xml:space="preserve">od 1. </w:t>
      </w:r>
      <w:r>
        <w:t>2</w:t>
      </w:r>
      <w:r w:rsidRPr="003848A5">
        <w:t>. 201</w:t>
      </w:r>
      <w:r>
        <w:t>9</w:t>
      </w:r>
      <w:r w:rsidRPr="003848A5">
        <w:t xml:space="preserve"> od </w:t>
      </w:r>
      <w:r>
        <w:t>31. 12</w:t>
      </w:r>
      <w:r w:rsidRPr="003848A5">
        <w:t>. 201</w:t>
      </w:r>
      <w:r>
        <w:t>9</w:t>
      </w:r>
      <w:r w:rsidRPr="003848A5">
        <w:t xml:space="preserve">, a to v předpokládaném rozsahu </w:t>
      </w:r>
      <w:r w:rsidR="004175D4">
        <w:t>1580,12</w:t>
      </w:r>
      <w:r w:rsidRPr="003848A5">
        <w:t xml:space="preserve"> MWh z hladiny 22 kV (VN) v množstvích silové elektřiny a převzetí </w:t>
      </w:r>
      <w:r w:rsidRPr="003848A5">
        <w:lastRenderedPageBreak/>
        <w:t>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</w:t>
      </w:r>
      <w:r w:rsidRPr="00724C1D">
        <w:t xml:space="preserve"> </w:t>
      </w:r>
    </w:p>
    <w:bookmarkEnd w:id="2"/>
    <w:p w14:paraId="575B33AF" w14:textId="77777777" w:rsidR="009525A2" w:rsidRDefault="009525A2" w:rsidP="009525A2">
      <w:pPr>
        <w:spacing w:after="0"/>
        <w:jc w:val="both"/>
      </w:pPr>
    </w:p>
    <w:p w14:paraId="60DAAA99" w14:textId="77777777" w:rsidR="009525A2" w:rsidRDefault="009525A2" w:rsidP="009525A2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 </w:t>
      </w:r>
      <w:r>
        <w:t>–</w:t>
      </w:r>
      <w:r w:rsidRPr="00724C1D">
        <w:t xml:space="preserve"> </w:t>
      </w:r>
      <w:r>
        <w:t>Technické podmínky – Odběrné místo</w:t>
      </w:r>
      <w:r w:rsidRPr="00724C1D">
        <w:t xml:space="preserve"> </w:t>
      </w:r>
      <w:r>
        <w:t>pro dodávku elektrické energie včetně hodinových diagramů VN.</w:t>
      </w:r>
    </w:p>
    <w:p w14:paraId="3FCF8A3F" w14:textId="77777777" w:rsidR="009525A2" w:rsidRPr="00724C1D" w:rsidRDefault="009525A2" w:rsidP="009525A2">
      <w:pPr>
        <w:spacing w:after="0"/>
        <w:jc w:val="both"/>
      </w:pPr>
    </w:p>
    <w:p w14:paraId="17F7647D" w14:textId="46E06C37" w:rsidR="009525A2" w:rsidRDefault="009525A2" w:rsidP="009525A2">
      <w:pPr>
        <w:spacing w:after="0"/>
        <w:jc w:val="both"/>
      </w:pPr>
      <w:r w:rsidRPr="00724C1D">
        <w:t>Zadavatel upozorňuje, že cena dalších doprovodných služe</w:t>
      </w:r>
      <w:r>
        <w:t>b bude součástí nabídkové ceny.</w:t>
      </w:r>
      <w:r w:rsidR="00B97D7C">
        <w:t xml:space="preserve"> Předpokládaná hodnota veřejné zakázky zahrnuje celkovou cenu za dodávku elektrické energie vč. státem regulovaných složek.</w:t>
      </w:r>
    </w:p>
    <w:p w14:paraId="08D6BB79" w14:textId="77777777" w:rsidR="009525A2" w:rsidRDefault="009525A2" w:rsidP="009525A2">
      <w:pPr>
        <w:spacing w:after="0"/>
        <w:jc w:val="both"/>
      </w:pPr>
    </w:p>
    <w:p w14:paraId="30E2BCF1" w14:textId="77777777" w:rsidR="009525A2" w:rsidRDefault="009525A2" w:rsidP="009525A2">
      <w:pPr>
        <w:spacing w:after="0"/>
        <w:jc w:val="both"/>
      </w:pPr>
      <w:r w:rsidRPr="00724C1D">
        <w:t>Odběr elektrické energie je odhadnut na základě předchozích odběrů.</w:t>
      </w:r>
      <w:r w:rsidRPr="00724C1D">
        <w:rPr>
          <w:b/>
        </w:rPr>
        <w:t xml:space="preserve"> </w:t>
      </w:r>
      <w:r w:rsidRPr="00724C1D">
        <w:t xml:space="preserve">Pro </w:t>
      </w:r>
      <w:r>
        <w:t>odběrné místo</w:t>
      </w:r>
      <w:r w:rsidRPr="00724C1D">
        <w:t xml:space="preserve"> nebude skutečné množství elektrické energie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elektrické energie za podmínek sjednaných v rámci této veřejné zakázky.</w:t>
      </w:r>
    </w:p>
    <w:p w14:paraId="057734EF" w14:textId="77777777" w:rsidR="006F49BD" w:rsidRDefault="006F49BD" w:rsidP="00201812">
      <w:pPr>
        <w:spacing w:after="0"/>
      </w:pPr>
    </w:p>
    <w:p w14:paraId="7BCCC9DE" w14:textId="77777777" w:rsidR="009B67E0" w:rsidRDefault="009B67E0" w:rsidP="009B67E0">
      <w:pPr>
        <w:spacing w:after="0"/>
        <w:rPr>
          <w:b/>
        </w:rPr>
      </w:pPr>
      <w:r w:rsidRPr="00F65FF6">
        <w:rPr>
          <w:b/>
        </w:rPr>
        <w:t xml:space="preserve">Druh veřejné zakázky: </w:t>
      </w:r>
      <w:r w:rsidRPr="00327F4A">
        <w:rPr>
          <w:b/>
        </w:rPr>
        <w:t>Dodávky (§ 14 odst. 1 Zákona)</w:t>
      </w:r>
    </w:p>
    <w:p w14:paraId="7A69523D" w14:textId="77777777" w:rsidR="009B67E0" w:rsidRPr="00F65FF6" w:rsidRDefault="009B67E0" w:rsidP="009B67E0">
      <w:pPr>
        <w:spacing w:after="0"/>
        <w:rPr>
          <w:b/>
        </w:rPr>
      </w:pPr>
      <w:r w:rsidRPr="00F65FF6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B67E0" w14:paraId="487CAEBD" w14:textId="77777777" w:rsidTr="001F48CE">
        <w:tc>
          <w:tcPr>
            <w:tcW w:w="9212" w:type="dxa"/>
            <w:gridSpan w:val="2"/>
          </w:tcPr>
          <w:p w14:paraId="3584F375" w14:textId="77777777" w:rsidR="009B67E0" w:rsidRDefault="009B67E0" w:rsidP="001F48CE">
            <w:r w:rsidRPr="00724C1D">
              <w:t>Klasifikace předmětu veřejné zakázky je vymezena CPV kódem</w:t>
            </w:r>
          </w:p>
        </w:tc>
      </w:tr>
      <w:tr w:rsidR="009B67E0" w14:paraId="45E7D8FE" w14:textId="77777777" w:rsidTr="001F48CE">
        <w:tc>
          <w:tcPr>
            <w:tcW w:w="4606" w:type="dxa"/>
          </w:tcPr>
          <w:p w14:paraId="72485D54" w14:textId="77777777" w:rsidR="009B67E0" w:rsidRDefault="009B67E0" w:rsidP="001F48CE">
            <w:r>
              <w:t>Elektrická energie</w:t>
            </w:r>
          </w:p>
        </w:tc>
        <w:tc>
          <w:tcPr>
            <w:tcW w:w="4606" w:type="dxa"/>
          </w:tcPr>
          <w:p w14:paraId="5D314318" w14:textId="77777777" w:rsidR="009B67E0" w:rsidRDefault="009B67E0" w:rsidP="001F48CE">
            <w:r w:rsidRPr="00215509">
              <w:t>09310000-5</w:t>
            </w:r>
          </w:p>
        </w:tc>
      </w:tr>
    </w:tbl>
    <w:p w14:paraId="49365DF6" w14:textId="77777777" w:rsidR="00201812" w:rsidRDefault="00201812" w:rsidP="00201812">
      <w:pPr>
        <w:spacing w:after="0"/>
      </w:pPr>
    </w:p>
    <w:p w14:paraId="6A7C69FA" w14:textId="77777777" w:rsidR="009B67E0" w:rsidRDefault="009B67E0" w:rsidP="00201812">
      <w:pPr>
        <w:spacing w:after="0"/>
      </w:pPr>
    </w:p>
    <w:p w14:paraId="45BF757E" w14:textId="77777777" w:rsidR="006F49BD" w:rsidRDefault="006F49BD" w:rsidP="00201812">
      <w:pPr>
        <w:pStyle w:val="Nadpis1"/>
        <w:spacing w:before="0"/>
      </w:pPr>
      <w:r>
        <w:t>TECHNICKÉ PODMÍNKY</w:t>
      </w:r>
    </w:p>
    <w:p w14:paraId="5D0B356B" w14:textId="77777777" w:rsidR="006F49BD" w:rsidRDefault="006F49BD" w:rsidP="00201812">
      <w:pPr>
        <w:spacing w:after="0"/>
      </w:pPr>
    </w:p>
    <w:p w14:paraId="120D3120" w14:textId="4B1B23A2" w:rsidR="0007506E" w:rsidRDefault="0007506E" w:rsidP="00201812">
      <w:pPr>
        <w:spacing w:after="0"/>
        <w:jc w:val="both"/>
        <w:rPr>
          <w:rFonts w:cs="Arial"/>
          <w:snapToGrid w:val="0"/>
        </w:rPr>
      </w:pPr>
      <w:r w:rsidRPr="009B67E0">
        <w:rPr>
          <w:rFonts w:cs="Arial"/>
          <w:snapToGrid w:val="0"/>
          <w:color w:val="000000"/>
        </w:rPr>
        <w:t xml:space="preserve">Zadávací </w:t>
      </w:r>
      <w:r w:rsidRPr="009B67E0">
        <w:rPr>
          <w:rFonts w:cs="Arial"/>
          <w:snapToGrid w:val="0"/>
        </w:rPr>
        <w:t xml:space="preserve">dokumentace obsahuje v souladu se Zákonem technické podmínky. Tyto technické podmínky tvoří přílohu č. 1 </w:t>
      </w:r>
      <w:r w:rsidR="009B67E0">
        <w:rPr>
          <w:rFonts w:cs="Arial"/>
          <w:snapToGrid w:val="0"/>
        </w:rPr>
        <w:t>Z</w:t>
      </w:r>
      <w:r w:rsidRPr="009B67E0">
        <w:rPr>
          <w:rFonts w:cs="Arial"/>
          <w:snapToGrid w:val="0"/>
        </w:rPr>
        <w:t>adávací dokumentace</w:t>
      </w:r>
      <w:r w:rsidR="00F65FF6" w:rsidRPr="009B67E0">
        <w:rPr>
          <w:rFonts w:cs="Arial"/>
          <w:snapToGrid w:val="0"/>
        </w:rPr>
        <w:t>.</w:t>
      </w:r>
    </w:p>
    <w:p w14:paraId="1F2257A4" w14:textId="77777777" w:rsidR="00201812" w:rsidRDefault="00201812" w:rsidP="00201812">
      <w:pPr>
        <w:spacing w:after="0"/>
        <w:jc w:val="both"/>
        <w:rPr>
          <w:rFonts w:cs="Arial"/>
          <w:snapToGrid w:val="0"/>
        </w:rPr>
      </w:pPr>
    </w:p>
    <w:p w14:paraId="0388FF34" w14:textId="77777777" w:rsidR="00201812" w:rsidRDefault="00201812" w:rsidP="00201812">
      <w:pPr>
        <w:spacing w:after="0"/>
        <w:jc w:val="both"/>
      </w:pPr>
    </w:p>
    <w:p w14:paraId="39B33273" w14:textId="77777777" w:rsidR="006F49BD" w:rsidRDefault="006F49BD" w:rsidP="00201812">
      <w:pPr>
        <w:pStyle w:val="Nadpis1"/>
        <w:spacing w:before="0"/>
      </w:pPr>
      <w:r>
        <w:t>OBCHODNÍ PODMÍNKY</w:t>
      </w:r>
    </w:p>
    <w:p w14:paraId="2AA34756" w14:textId="77777777" w:rsidR="006F49BD" w:rsidRDefault="006F49BD" w:rsidP="00201812">
      <w:pPr>
        <w:spacing w:after="0"/>
      </w:pPr>
    </w:p>
    <w:p w14:paraId="54F474C0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412FC0AB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FFF2E92" w14:textId="77777777" w:rsidR="00F65FF6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642DD4">
        <w:rPr>
          <w:rFonts w:ascii="Verdana" w:hAnsi="Verdana" w:cs="Arial"/>
          <w:color w:val="000000"/>
          <w:sz w:val="22"/>
          <w:szCs w:val="22"/>
        </w:rPr>
        <w:t>účastníky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5BAA77B2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5BECDA4" w14:textId="165BCC11" w:rsidR="00201812" w:rsidRDefault="00380FDC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přílohou č. </w:t>
      </w:r>
      <w:r w:rsidR="00F65FF6" w:rsidRPr="009B67E0">
        <w:rPr>
          <w:rFonts w:ascii="Verdana" w:hAnsi="Verdana" w:cs="Arial"/>
          <w:color w:val="000000"/>
          <w:sz w:val="22"/>
          <w:szCs w:val="22"/>
        </w:rPr>
        <w:t>3</w:t>
      </w:r>
      <w:r w:rsidR="00F65FF6">
        <w:rPr>
          <w:rFonts w:ascii="Verdana" w:hAnsi="Verdana" w:cs="Arial"/>
          <w:color w:val="000000"/>
          <w:sz w:val="22"/>
          <w:szCs w:val="22"/>
        </w:rPr>
        <w:t xml:space="preserve"> této </w:t>
      </w:r>
      <w:r w:rsidR="009B67E0">
        <w:rPr>
          <w:rFonts w:ascii="Verdana" w:hAnsi="Verdana" w:cs="Arial"/>
          <w:color w:val="000000"/>
          <w:sz w:val="22"/>
          <w:szCs w:val="22"/>
        </w:rPr>
        <w:t>Z</w:t>
      </w:r>
      <w:r w:rsidR="00F65FF6">
        <w:rPr>
          <w:rFonts w:ascii="Verdana" w:hAnsi="Verdana" w:cs="Arial"/>
          <w:color w:val="000000"/>
          <w:sz w:val="22"/>
          <w:szCs w:val="22"/>
        </w:rPr>
        <w:t>adávací dokumentace.</w:t>
      </w:r>
    </w:p>
    <w:p w14:paraId="73E3EE95" w14:textId="77777777" w:rsidR="00201812" w:rsidRDefault="00201812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A44BA73" w14:textId="77777777" w:rsidR="00F65FF6" w:rsidRPr="001162EB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09B18C0C" w14:textId="77777777" w:rsidR="006F49BD" w:rsidRDefault="006F49BD" w:rsidP="00201812">
      <w:pPr>
        <w:pStyle w:val="Nadpis1"/>
        <w:spacing w:before="0"/>
      </w:pPr>
      <w:r>
        <w:t>LHŮTY PLNĚNÍ</w:t>
      </w:r>
    </w:p>
    <w:p w14:paraId="7B5659A9" w14:textId="77777777" w:rsidR="00F65FF6" w:rsidRDefault="00F65FF6" w:rsidP="00201812">
      <w:pPr>
        <w:spacing w:after="0"/>
      </w:pPr>
    </w:p>
    <w:p w14:paraId="3ABA962A" w14:textId="2B75B375" w:rsidR="00F65FF6" w:rsidRPr="00B624A5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B624A5">
        <w:rPr>
          <w:rFonts w:ascii="Verdana" w:hAnsi="Verdana" w:cs="Arial"/>
          <w:sz w:val="22"/>
          <w:szCs w:val="22"/>
        </w:rPr>
        <w:tab/>
      </w:r>
      <w:r w:rsidR="009B67E0">
        <w:rPr>
          <w:rFonts w:ascii="Verdana" w:hAnsi="Verdana" w:cs="Arial"/>
          <w:sz w:val="22"/>
          <w:szCs w:val="22"/>
        </w:rPr>
        <w:t>1. 2. 2019</w:t>
      </w:r>
    </w:p>
    <w:p w14:paraId="231FA725" w14:textId="09378708" w:rsidR="00F65FF6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B624A5">
        <w:rPr>
          <w:rFonts w:ascii="Verdana" w:hAnsi="Verdana" w:cs="Arial"/>
          <w:sz w:val="22"/>
          <w:szCs w:val="22"/>
        </w:rPr>
        <w:tab/>
        <w:t xml:space="preserve">do </w:t>
      </w:r>
      <w:r w:rsidR="009B67E0">
        <w:rPr>
          <w:rFonts w:ascii="Verdana" w:hAnsi="Verdana" w:cs="Arial"/>
          <w:sz w:val="22"/>
          <w:szCs w:val="22"/>
        </w:rPr>
        <w:t>31. 12. 2019</w:t>
      </w:r>
    </w:p>
    <w:p w14:paraId="105C00C6" w14:textId="77777777" w:rsidR="00201812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41FA96A1" w14:textId="77777777" w:rsidR="009B67E0" w:rsidRDefault="009B67E0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34966699" w14:textId="77777777" w:rsidR="00201812" w:rsidRPr="0025491A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08EADE0B" w14:textId="77777777" w:rsidR="006F49BD" w:rsidRDefault="006F49BD" w:rsidP="00201812">
      <w:pPr>
        <w:pStyle w:val="Nadpis1"/>
        <w:spacing w:before="0"/>
      </w:pPr>
      <w:r>
        <w:lastRenderedPageBreak/>
        <w:t>MÍSTO PLNĚNÍ</w:t>
      </w:r>
      <w:r w:rsidR="003D6976">
        <w:t xml:space="preserve"> A PROHLÍDKA MÍSTA PLNĚNÍ</w:t>
      </w:r>
    </w:p>
    <w:p w14:paraId="3554F309" w14:textId="77777777" w:rsidR="003D6976" w:rsidRDefault="003D6976" w:rsidP="00201812">
      <w:pPr>
        <w:spacing w:after="0"/>
      </w:pPr>
    </w:p>
    <w:p w14:paraId="7E4152C0" w14:textId="28ABDD23" w:rsidR="009B67E0" w:rsidRPr="003D0F25" w:rsidRDefault="009B67E0" w:rsidP="009B67E0">
      <w:pPr>
        <w:spacing w:after="0"/>
        <w:jc w:val="both"/>
      </w:pPr>
      <w:r w:rsidRPr="003D0F25">
        <w:t>Odběrné místo Zadavatele</w:t>
      </w:r>
      <w:r>
        <w:t>, které je definováno v příloze č. 1 Zadávací dokumentace.</w:t>
      </w:r>
    </w:p>
    <w:p w14:paraId="2B109174" w14:textId="77777777" w:rsidR="009B67E0" w:rsidRPr="00380FDC" w:rsidRDefault="009B67E0" w:rsidP="009B67E0">
      <w:pPr>
        <w:spacing w:after="0"/>
        <w:rPr>
          <w:highlight w:val="yellow"/>
        </w:rPr>
      </w:pPr>
    </w:p>
    <w:p w14:paraId="35A8D2CD" w14:textId="77777777" w:rsidR="009B67E0" w:rsidRDefault="009B67E0" w:rsidP="009B67E0">
      <w:pPr>
        <w:spacing w:after="0"/>
      </w:pPr>
      <w:r w:rsidRPr="003D0F25">
        <w:t>Prohlídka místa plnění nebude vzhledem k předmětu veřejné zakázky umožněna.</w:t>
      </w:r>
    </w:p>
    <w:p w14:paraId="14D6E862" w14:textId="77777777" w:rsidR="00201812" w:rsidRDefault="00201812" w:rsidP="00201812">
      <w:pPr>
        <w:spacing w:after="0"/>
      </w:pPr>
    </w:p>
    <w:p w14:paraId="139DB14D" w14:textId="77777777" w:rsidR="00201812" w:rsidRDefault="00201812" w:rsidP="00201812">
      <w:pPr>
        <w:spacing w:after="0"/>
      </w:pPr>
    </w:p>
    <w:p w14:paraId="23A78535" w14:textId="77777777" w:rsidR="003D6976" w:rsidRPr="003D6976" w:rsidRDefault="003D6976" w:rsidP="00201812">
      <w:pPr>
        <w:pStyle w:val="Nadpis1"/>
        <w:spacing w:before="0"/>
      </w:pPr>
      <w:r>
        <w:t>KVALIFIKACE</w:t>
      </w:r>
    </w:p>
    <w:p w14:paraId="6CADF880" w14:textId="77777777" w:rsidR="006F49BD" w:rsidRDefault="006F49BD" w:rsidP="00201812">
      <w:pPr>
        <w:spacing w:after="0"/>
      </w:pPr>
    </w:p>
    <w:p w14:paraId="3B70632E" w14:textId="77777777" w:rsidR="009B67E0" w:rsidRDefault="009B67E0" w:rsidP="009B67E0">
      <w:pPr>
        <w:pStyle w:val="Nadpis2"/>
        <w:spacing w:before="0"/>
      </w:pPr>
      <w:r>
        <w:t>Úvod</w:t>
      </w:r>
    </w:p>
    <w:p w14:paraId="6199AE5B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FC2C04F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souladu s § 39 odst. 4 Zákona je posouzení nabídky předpokladem vítězství účastníka řízení v zadávacím řízení. Zadavatel bude u vybraného dodavatele posuzovat, zda splňuje požadovanou kvalifikaci.</w:t>
      </w:r>
    </w:p>
    <w:p w14:paraId="4D587C14" w14:textId="77777777" w:rsidR="009B67E0" w:rsidRDefault="009B67E0" w:rsidP="009B67E0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569CDBE3" w14:textId="77777777" w:rsidR="009B67E0" w:rsidRDefault="009B67E0" w:rsidP="009B67E0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5AAC7E63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6797D86" w14:textId="77777777" w:rsidR="009B67E0" w:rsidRDefault="009B67E0" w:rsidP="009B67E0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1DD14431" w14:textId="77777777" w:rsidR="009B67E0" w:rsidRPr="00EB2F16" w:rsidRDefault="009B67E0" w:rsidP="009B67E0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14:paraId="0031BC5C" w14:textId="77777777" w:rsidR="009B67E0" w:rsidRPr="00201812" w:rsidRDefault="009B67E0" w:rsidP="009B67E0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0F13BD83" w14:textId="77777777" w:rsidR="009B67E0" w:rsidRPr="00E339CF" w:rsidRDefault="009B67E0" w:rsidP="009B67E0">
      <w:pPr>
        <w:spacing w:after="0"/>
        <w:jc w:val="both"/>
      </w:pPr>
    </w:p>
    <w:p w14:paraId="035A04E4" w14:textId="77777777" w:rsidR="009B67E0" w:rsidRDefault="009B67E0" w:rsidP="009B67E0">
      <w:pPr>
        <w:pStyle w:val="Nadpis3"/>
        <w:spacing w:before="0"/>
      </w:pPr>
      <w:r>
        <w:t>Prokázání kvalifikace formou čestného prohlášení</w:t>
      </w:r>
    </w:p>
    <w:p w14:paraId="2F7A4673" w14:textId="77777777" w:rsidR="009B67E0" w:rsidRPr="00E339CF" w:rsidRDefault="009B67E0" w:rsidP="009B67E0">
      <w:pPr>
        <w:spacing w:after="0"/>
      </w:pPr>
    </w:p>
    <w:p w14:paraId="00ED687A" w14:textId="77777777" w:rsidR="009B67E0" w:rsidRDefault="009B67E0" w:rsidP="009B67E0">
      <w:pPr>
        <w:spacing w:after="0"/>
        <w:jc w:val="both"/>
      </w:pPr>
      <w:r>
        <w:t>V souladu s ustanovením § 53 odst. 4 Zákona umožňuje Zadavatel prokázání splnění kvalifikace za pomoci</w:t>
      </w:r>
      <w:r w:rsidRPr="0027608A">
        <w:rPr>
          <w:b/>
        </w:rPr>
        <w:t xml:space="preserve"> </w:t>
      </w:r>
      <w:r w:rsidRPr="000744E1">
        <w:rPr>
          <w:b/>
          <w:u w:val="single"/>
        </w:rPr>
        <w:t>čestného prohlášení</w:t>
      </w:r>
      <w:r>
        <w:t>, z jehož obsahu bude zřejmé, že dodavatel kvalifikaci požadovanou Zadavatelem splňuj</w:t>
      </w:r>
      <w:r w:rsidRPr="006A74FC">
        <w:t>e, pokud dále v textu Zadávací dokumentace není uvedeno odlišně.</w:t>
      </w:r>
    </w:p>
    <w:p w14:paraId="2ECDCCF0" w14:textId="77777777" w:rsidR="009B67E0" w:rsidRDefault="009B67E0" w:rsidP="009B67E0">
      <w:pPr>
        <w:spacing w:after="0"/>
        <w:jc w:val="both"/>
      </w:pPr>
    </w:p>
    <w:p w14:paraId="283BEB02" w14:textId="77777777" w:rsidR="009B67E0" w:rsidRPr="00E50799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1DB36636" w14:textId="77777777" w:rsidR="009B67E0" w:rsidRDefault="009B67E0" w:rsidP="009B67E0">
      <w:pPr>
        <w:spacing w:after="0"/>
        <w:jc w:val="both"/>
      </w:pPr>
    </w:p>
    <w:p w14:paraId="0664E379" w14:textId="77777777" w:rsidR="009B67E0" w:rsidRDefault="009B67E0" w:rsidP="009B67E0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67775D7A" w14:textId="77777777" w:rsidR="009B67E0" w:rsidRDefault="009B67E0" w:rsidP="009B67E0">
      <w:pPr>
        <w:spacing w:after="0"/>
        <w:jc w:val="both"/>
      </w:pPr>
    </w:p>
    <w:p w14:paraId="694A0292" w14:textId="77777777" w:rsidR="009B67E0" w:rsidRDefault="009B67E0" w:rsidP="009B67E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57519D1D" w14:textId="77777777" w:rsidR="009B67E0" w:rsidRDefault="009B67E0" w:rsidP="009B67E0">
      <w:pPr>
        <w:spacing w:after="0"/>
        <w:jc w:val="both"/>
      </w:pPr>
    </w:p>
    <w:p w14:paraId="710547F6" w14:textId="77777777" w:rsidR="009B67E0" w:rsidRDefault="009B67E0" w:rsidP="009B67E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72A68DD1" w14:textId="77777777" w:rsidR="009B67E0" w:rsidRDefault="009B67E0" w:rsidP="009B67E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7A9B8907" w14:textId="77777777" w:rsidR="009B67E0" w:rsidRDefault="009B67E0" w:rsidP="009B67E0">
      <w:pPr>
        <w:spacing w:after="0"/>
        <w:ind w:left="360"/>
        <w:jc w:val="both"/>
      </w:pPr>
    </w:p>
    <w:p w14:paraId="3BE4C65B" w14:textId="77777777" w:rsidR="009B67E0" w:rsidRDefault="009B67E0" w:rsidP="009B67E0">
      <w:pPr>
        <w:spacing w:after="0"/>
        <w:jc w:val="both"/>
      </w:pPr>
      <w:r>
        <w:t>Tento výpis nenahrazuje prokázání ekonomické ani technické kvalifikace.</w:t>
      </w:r>
    </w:p>
    <w:p w14:paraId="529A71CA" w14:textId="77777777" w:rsidR="009B67E0" w:rsidRDefault="009B67E0" w:rsidP="009B67E0">
      <w:pPr>
        <w:spacing w:after="0"/>
        <w:jc w:val="both"/>
      </w:pPr>
    </w:p>
    <w:p w14:paraId="0A0C3F55" w14:textId="77777777" w:rsidR="009B67E0" w:rsidRDefault="009B67E0" w:rsidP="009B67E0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14:paraId="12E65767" w14:textId="77777777" w:rsidR="009B67E0" w:rsidRDefault="009B67E0" w:rsidP="009B67E0">
      <w:pPr>
        <w:spacing w:after="0"/>
        <w:jc w:val="both"/>
      </w:pPr>
    </w:p>
    <w:p w14:paraId="29B3D4C0" w14:textId="77777777" w:rsidR="009B67E0" w:rsidRDefault="009B67E0" w:rsidP="009B67E0">
      <w:pPr>
        <w:pStyle w:val="Nadpis3"/>
        <w:spacing w:before="0"/>
        <w:jc w:val="both"/>
      </w:pPr>
      <w:r>
        <w:lastRenderedPageBreak/>
        <w:t>Prokázání kvalifikace prostřednictvím certifikátu, který byl vydán v rámci systému certifikovaných dodavatelů</w:t>
      </w:r>
    </w:p>
    <w:p w14:paraId="72F5846B" w14:textId="77777777" w:rsidR="009B67E0" w:rsidRDefault="009B67E0" w:rsidP="009B67E0">
      <w:pPr>
        <w:spacing w:after="0"/>
      </w:pPr>
    </w:p>
    <w:p w14:paraId="4FE5DF54" w14:textId="77777777" w:rsidR="009B67E0" w:rsidRDefault="009B67E0" w:rsidP="009B67E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40B56711" w14:textId="77777777" w:rsidR="009B67E0" w:rsidRDefault="009B67E0" w:rsidP="009B67E0">
      <w:pPr>
        <w:spacing w:after="0"/>
        <w:jc w:val="both"/>
      </w:pPr>
    </w:p>
    <w:p w14:paraId="0A3FD0F2" w14:textId="77777777" w:rsidR="009B67E0" w:rsidRDefault="009B67E0" w:rsidP="009B67E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4D3F7841" w14:textId="77777777" w:rsidR="009B67E0" w:rsidRDefault="009B67E0" w:rsidP="009B67E0">
      <w:pPr>
        <w:spacing w:after="0"/>
        <w:jc w:val="both"/>
      </w:pPr>
    </w:p>
    <w:p w14:paraId="16F53320" w14:textId="77777777" w:rsidR="009B67E0" w:rsidRDefault="009B67E0" w:rsidP="009B67E0">
      <w:pPr>
        <w:pStyle w:val="Nadpis2"/>
        <w:spacing w:before="0"/>
      </w:pPr>
      <w:r>
        <w:t>Základní způsobilost</w:t>
      </w:r>
    </w:p>
    <w:p w14:paraId="57B72079" w14:textId="77777777" w:rsidR="009B67E0" w:rsidRDefault="009B67E0" w:rsidP="009B67E0">
      <w:pPr>
        <w:spacing w:after="0"/>
      </w:pPr>
    </w:p>
    <w:p w14:paraId="2765B799" w14:textId="77777777" w:rsidR="009B67E0" w:rsidRDefault="009B67E0" w:rsidP="009B67E0">
      <w:pPr>
        <w:spacing w:after="0"/>
        <w:jc w:val="both"/>
      </w:pPr>
      <w:r>
        <w:t>Požadavky na základní způsobilost dodavatele jsou uvedeny v § 74 odst. 1 Zákona.</w:t>
      </w:r>
    </w:p>
    <w:p w14:paraId="044122CE" w14:textId="77777777" w:rsidR="009B67E0" w:rsidRDefault="009B67E0" w:rsidP="009B67E0">
      <w:pPr>
        <w:spacing w:after="0"/>
        <w:jc w:val="both"/>
      </w:pPr>
    </w:p>
    <w:p w14:paraId="51E0F17B" w14:textId="77777777" w:rsidR="009B67E0" w:rsidRPr="00E50799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3D9CE1D0" w14:textId="77777777" w:rsidR="009B67E0" w:rsidRDefault="009B67E0" w:rsidP="009B67E0">
      <w:pPr>
        <w:spacing w:after="0"/>
        <w:jc w:val="both"/>
      </w:pPr>
    </w:p>
    <w:p w14:paraId="468FB224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11B1F728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73637878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 xml:space="preserve">c) písemného čestného prohlášení ve vztahu ke spotřební dani ve vztahu k </w:t>
      </w:r>
      <w:r>
        <w:br/>
        <w:t>§ 74 odst. 1 písm. b) Zákona,</w:t>
      </w:r>
    </w:p>
    <w:p w14:paraId="4A11839C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1CF2E6CB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2D8CBB89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0B033CAE" w14:textId="77777777" w:rsidR="009B67E0" w:rsidRDefault="009B67E0" w:rsidP="009B67E0">
      <w:pPr>
        <w:pStyle w:val="Odstavecseseznamem"/>
        <w:spacing w:after="0"/>
        <w:ind w:left="567"/>
        <w:jc w:val="both"/>
      </w:pPr>
    </w:p>
    <w:p w14:paraId="163BA4BF" w14:textId="77777777" w:rsidR="009B67E0" w:rsidRDefault="009B67E0" w:rsidP="009B67E0">
      <w:pPr>
        <w:pStyle w:val="Nadpis2"/>
        <w:spacing w:before="0"/>
      </w:pPr>
      <w:r>
        <w:t>Profesní způsobilost</w:t>
      </w:r>
    </w:p>
    <w:p w14:paraId="092BFC72" w14:textId="77777777" w:rsidR="009B67E0" w:rsidRDefault="009B67E0" w:rsidP="009B67E0">
      <w:pPr>
        <w:spacing w:after="0"/>
      </w:pPr>
    </w:p>
    <w:p w14:paraId="778058B5" w14:textId="77777777" w:rsidR="009B67E0" w:rsidRDefault="009B67E0" w:rsidP="009B67E0">
      <w:pPr>
        <w:spacing w:after="0"/>
        <w:jc w:val="both"/>
      </w:pPr>
      <w:r>
        <w:t>Profesní způsobilost je uvedena v § 77 odst. 1 a 2 písm. a) Zákona.</w:t>
      </w:r>
    </w:p>
    <w:p w14:paraId="11D819E8" w14:textId="77777777" w:rsidR="009B67E0" w:rsidRDefault="009B67E0" w:rsidP="009B67E0">
      <w:pPr>
        <w:spacing w:after="0"/>
        <w:jc w:val="both"/>
      </w:pPr>
    </w:p>
    <w:p w14:paraId="2A66A064" w14:textId="77777777" w:rsidR="009B67E0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3E23DE44" w14:textId="77777777" w:rsidR="009B67E0" w:rsidRDefault="009B67E0" w:rsidP="009B67E0">
      <w:pPr>
        <w:spacing w:after="0"/>
        <w:jc w:val="both"/>
      </w:pPr>
    </w:p>
    <w:p w14:paraId="0112AA8D" w14:textId="77777777" w:rsidR="009B67E0" w:rsidRDefault="009B67E0" w:rsidP="009B67E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výpisu z obchodního rejstříku nebo jiné obdobné evidence,</w:t>
      </w:r>
    </w:p>
    <w:p w14:paraId="4425A084" w14:textId="77777777" w:rsidR="009B67E0" w:rsidRDefault="009B67E0" w:rsidP="009B67E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 xml:space="preserve">dokladu, že je oprávněn podnikat v rozsahu odpovídajícímu předmětu veřejné zakázky, pokud jiné právní předpisy takové oprávnění vyžadují – </w:t>
      </w:r>
      <w:r w:rsidRPr="00B17ED5">
        <w:rPr>
          <w:b/>
        </w:rPr>
        <w:t>licence pro obchod s elektrickou energií</w:t>
      </w:r>
    </w:p>
    <w:p w14:paraId="728BB1C2" w14:textId="77777777" w:rsidR="009B67E0" w:rsidRDefault="009B67E0" w:rsidP="009B67E0">
      <w:pPr>
        <w:spacing w:after="0"/>
      </w:pPr>
    </w:p>
    <w:p w14:paraId="742F418E" w14:textId="77777777" w:rsidR="009B67E0" w:rsidRDefault="009B67E0" w:rsidP="009B67E0">
      <w:pPr>
        <w:pStyle w:val="Nadpis2"/>
        <w:spacing w:before="0"/>
      </w:pPr>
      <w:r>
        <w:t>Technická kvalifikace</w:t>
      </w:r>
    </w:p>
    <w:p w14:paraId="53F2DBF2" w14:textId="77777777" w:rsidR="009B67E0" w:rsidRDefault="009B67E0" w:rsidP="009B67E0">
      <w:pPr>
        <w:spacing w:after="0"/>
      </w:pPr>
    </w:p>
    <w:p w14:paraId="26ECBA64" w14:textId="77777777" w:rsidR="009B67E0" w:rsidRDefault="009B67E0" w:rsidP="009B67E0">
      <w:pPr>
        <w:spacing w:after="0"/>
        <w:jc w:val="both"/>
      </w:pPr>
      <w:r>
        <w:t>V souladu s ustanovením § 79 odst. 2</w:t>
      </w:r>
      <w:r w:rsidRPr="00B9138B">
        <w:t xml:space="preserve"> </w:t>
      </w:r>
      <w:r w:rsidRPr="00676CC9">
        <w:t>písm. b)</w:t>
      </w:r>
      <w:r>
        <w:t xml:space="preserve"> Zákona požaduje Zadavatel uvést a předložit v rámci čestného prohlášení o splnění kvalifikace </w:t>
      </w:r>
      <w:r w:rsidRPr="00F95A12">
        <w:rPr>
          <w:b/>
        </w:rPr>
        <w:t xml:space="preserve">seznam významných </w:t>
      </w:r>
      <w:r w:rsidRPr="00676CC9">
        <w:rPr>
          <w:b/>
        </w:rPr>
        <w:t>dodávek</w:t>
      </w:r>
      <w:r w:rsidRPr="00676CC9">
        <w:t>, poskytnutých</w:t>
      </w:r>
      <w:r>
        <w:t xml:space="preserve"> dodavatelem za poslední 3 roky před </w:t>
      </w:r>
      <w:r>
        <w:lastRenderedPageBreak/>
        <w:t>zahájením zadávacího řízení včetně uvedení ceny a doby jejich poskytnutí a identifikace objednatele.</w:t>
      </w:r>
    </w:p>
    <w:p w14:paraId="62B7623F" w14:textId="77777777" w:rsidR="009B67E0" w:rsidRDefault="009B67E0" w:rsidP="009B67E0">
      <w:pPr>
        <w:spacing w:after="0"/>
        <w:jc w:val="both"/>
      </w:pPr>
    </w:p>
    <w:p w14:paraId="3040F583" w14:textId="77777777" w:rsidR="009B67E0" w:rsidRDefault="009B67E0" w:rsidP="009B67E0">
      <w:pPr>
        <w:spacing w:after="0"/>
        <w:jc w:val="both"/>
      </w:pPr>
      <w:r>
        <w:t>V souladu s § 73 odst. 6 Zákona stanovuje toto:</w:t>
      </w:r>
    </w:p>
    <w:p w14:paraId="47176846" w14:textId="77777777" w:rsidR="009B67E0" w:rsidRDefault="009B67E0" w:rsidP="009B67E0">
      <w:pPr>
        <w:spacing w:after="0"/>
        <w:jc w:val="both"/>
      </w:pPr>
    </w:p>
    <w:p w14:paraId="68081C6B" w14:textId="1F91F3D1" w:rsidR="009B67E0" w:rsidRDefault="009B67E0" w:rsidP="009B67E0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součástí seznamu </w:t>
      </w:r>
      <w:r w:rsidRPr="00676CC9">
        <w:rPr>
          <w:b/>
        </w:rPr>
        <w:t>významných dodávek byly</w:t>
      </w:r>
      <w:r w:rsidRPr="00E64BD7">
        <w:rPr>
          <w:b/>
        </w:rPr>
        <w:t xml:space="preserve"> </w:t>
      </w:r>
      <w:r w:rsidRPr="00676CC9">
        <w:rPr>
          <w:b/>
        </w:rPr>
        <w:t xml:space="preserve">alespoň 3 dodávky, </w:t>
      </w:r>
      <w:r w:rsidRPr="00676CC9">
        <w:rPr>
          <w:b/>
          <w:u w:val="single"/>
        </w:rPr>
        <w:t>každá</w:t>
      </w:r>
      <w:r w:rsidRPr="00676CC9">
        <w:rPr>
          <w:b/>
        </w:rPr>
        <w:t xml:space="preserve"> v minimální hodnotě</w:t>
      </w:r>
      <w:r w:rsidRPr="009B67E0">
        <w:rPr>
          <w:b/>
        </w:rPr>
        <w:t xml:space="preserve"> </w:t>
      </w:r>
      <w:r>
        <w:rPr>
          <w:b/>
          <w:u w:val="single"/>
        </w:rPr>
        <w:t>1.500.000</w:t>
      </w:r>
      <w:r w:rsidRPr="00676CC9">
        <w:rPr>
          <w:b/>
          <w:u w:val="single"/>
        </w:rPr>
        <w:t>,- Kč</w:t>
      </w:r>
      <w:r>
        <w:rPr>
          <w:b/>
        </w:rPr>
        <w:t xml:space="preserve"> bez daně z elektrické energie a bez DPH </w:t>
      </w:r>
      <w:r w:rsidRPr="00676CC9">
        <w:rPr>
          <w:b/>
          <w:u w:val="single"/>
        </w:rPr>
        <w:t>za rok plnění</w:t>
      </w:r>
      <w:r>
        <w:rPr>
          <w:b/>
        </w:rPr>
        <w:t xml:space="preserve"> nebo ve výši </w:t>
      </w:r>
      <w:r w:rsidRPr="00676CC9">
        <w:rPr>
          <w:b/>
          <w:u w:val="single"/>
        </w:rPr>
        <w:t>1 500 MWh za rok plnění</w:t>
      </w:r>
      <w:r>
        <w:rPr>
          <w:b/>
        </w:rPr>
        <w:t>.</w:t>
      </w:r>
    </w:p>
    <w:p w14:paraId="1A3730A8" w14:textId="77777777" w:rsidR="009B67E0" w:rsidRDefault="009B67E0" w:rsidP="009B67E0">
      <w:pPr>
        <w:spacing w:after="0"/>
      </w:pPr>
    </w:p>
    <w:p w14:paraId="52525334" w14:textId="77777777" w:rsidR="009B67E0" w:rsidRDefault="009B67E0" w:rsidP="009B67E0">
      <w:pPr>
        <w:pStyle w:val="Nadpis2"/>
        <w:spacing w:before="0"/>
      </w:pPr>
      <w:r>
        <w:t>Obsah, forma a členění dokladů o kvalifikaci</w:t>
      </w:r>
    </w:p>
    <w:p w14:paraId="3B4ED83E" w14:textId="77777777" w:rsidR="009B67E0" w:rsidRDefault="009B67E0" w:rsidP="009B67E0">
      <w:pPr>
        <w:spacing w:after="0"/>
      </w:pPr>
    </w:p>
    <w:p w14:paraId="5ACAA102" w14:textId="77777777" w:rsidR="009B67E0" w:rsidRDefault="009B67E0" w:rsidP="009B67E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2A8FA571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3CAA01D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Pr="00E152A1">
        <w:rPr>
          <w:rFonts w:ascii="Verdana" w:hAnsi="Verdana" w:cs="Arial"/>
          <w:sz w:val="22"/>
          <w:szCs w:val="22"/>
        </w:rPr>
        <w:t>4 Zadáva</w:t>
      </w:r>
      <w:r>
        <w:rPr>
          <w:rFonts w:ascii="Verdana" w:hAnsi="Verdana" w:cs="Arial"/>
          <w:sz w:val="22"/>
          <w:szCs w:val="22"/>
        </w:rPr>
        <w:t>cí dokumentace.</w:t>
      </w:r>
    </w:p>
    <w:p w14:paraId="6F6D5DFC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1BB8A80" w14:textId="77777777" w:rsidR="009B67E0" w:rsidRPr="000936B5" w:rsidRDefault="009B67E0" w:rsidP="009B67E0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Pokud zákon nebo Z</w:t>
      </w:r>
      <w:r w:rsidRPr="000936B5">
        <w:rPr>
          <w:rFonts w:ascii="Verdana" w:hAnsi="Verdana"/>
          <w:sz w:val="22"/>
          <w:szCs w:val="22"/>
        </w:rPr>
        <w:t>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22BD3761" w14:textId="77777777" w:rsidR="009B67E0" w:rsidRDefault="009B67E0" w:rsidP="009B67E0">
      <w:pPr>
        <w:pStyle w:val="Standard"/>
        <w:jc w:val="both"/>
      </w:pPr>
    </w:p>
    <w:p w14:paraId="500246C6" w14:textId="77777777" w:rsidR="009B67E0" w:rsidRPr="007639D6" w:rsidRDefault="009B67E0" w:rsidP="009B67E0">
      <w:pPr>
        <w:pStyle w:val="Nadpis2"/>
        <w:spacing w:before="0"/>
      </w:pPr>
      <w:r>
        <w:t>Zvláštní způsoby prokazování kvalifikace</w:t>
      </w:r>
    </w:p>
    <w:p w14:paraId="0261FF29" w14:textId="77777777" w:rsidR="009B67E0" w:rsidRDefault="009B67E0" w:rsidP="009B67E0">
      <w:pPr>
        <w:pStyle w:val="Nadpis3"/>
      </w:pPr>
      <w:r>
        <w:t>Kvalifikace v případě společné účasti dodavatelů</w:t>
      </w:r>
    </w:p>
    <w:p w14:paraId="04868A96" w14:textId="77777777" w:rsidR="009B67E0" w:rsidRDefault="009B67E0" w:rsidP="009B67E0">
      <w:pPr>
        <w:spacing w:after="0"/>
        <w:jc w:val="both"/>
      </w:pPr>
    </w:p>
    <w:p w14:paraId="05379C44" w14:textId="18264E88" w:rsidR="009B67E0" w:rsidRDefault="009B67E0" w:rsidP="009B67E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417291E7" w14:textId="77777777" w:rsidR="009B67E0" w:rsidRDefault="009B67E0" w:rsidP="009B67E0">
      <w:pPr>
        <w:pStyle w:val="Nadpis3"/>
      </w:pPr>
      <w:r>
        <w:t xml:space="preserve">Prokázání kvalifikace prostřednictvím jiných osob </w:t>
      </w:r>
    </w:p>
    <w:p w14:paraId="63542368" w14:textId="77777777" w:rsidR="009B67E0" w:rsidRDefault="009B67E0" w:rsidP="009B67E0">
      <w:pPr>
        <w:spacing w:after="0"/>
        <w:jc w:val="both"/>
      </w:pPr>
    </w:p>
    <w:p w14:paraId="2DDF3A7A" w14:textId="77777777" w:rsidR="009B67E0" w:rsidRDefault="009B67E0" w:rsidP="009B67E0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14:paraId="67D33129" w14:textId="77777777" w:rsidR="009B67E0" w:rsidRDefault="009B67E0" w:rsidP="009B67E0">
      <w:pPr>
        <w:spacing w:after="0"/>
        <w:jc w:val="both"/>
      </w:pPr>
      <w:r>
        <w:t xml:space="preserve"> </w:t>
      </w:r>
    </w:p>
    <w:p w14:paraId="2C11DFBE" w14:textId="77777777" w:rsidR="009B67E0" w:rsidRDefault="009B67E0" w:rsidP="009B67E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44C13A70" w14:textId="77777777" w:rsidR="009B67E0" w:rsidRDefault="009B67E0" w:rsidP="009B67E0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43EBC04A" w14:textId="77777777" w:rsidR="009B67E0" w:rsidRDefault="009B67E0" w:rsidP="009B67E0">
      <w:pPr>
        <w:spacing w:after="0"/>
        <w:jc w:val="both"/>
      </w:pPr>
      <w:r>
        <w:t xml:space="preserve">c) doklady o splnění základní způsobilosti podle § 74 Zákona jinou osobou a </w:t>
      </w:r>
    </w:p>
    <w:p w14:paraId="463CBC69" w14:textId="77777777" w:rsidR="009B67E0" w:rsidRDefault="009B67E0" w:rsidP="009B67E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</w:t>
      </w:r>
      <w:r>
        <w:lastRenderedPageBreak/>
        <w:t xml:space="preserve">disponovat v rámci plnění veřejné zakázky, a to alespoň v rozsahu, v jakém jiná osoba prokázala kvalifikaci za dodavatele. </w:t>
      </w:r>
    </w:p>
    <w:p w14:paraId="2314E6B5" w14:textId="77777777" w:rsidR="009B67E0" w:rsidRDefault="009B67E0" w:rsidP="009B67E0">
      <w:pPr>
        <w:spacing w:after="0"/>
        <w:jc w:val="both"/>
      </w:pPr>
    </w:p>
    <w:p w14:paraId="73E36A11" w14:textId="77777777" w:rsidR="009B67E0" w:rsidRDefault="009B67E0" w:rsidP="009B67E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3D436727" w14:textId="77777777" w:rsidR="009B67E0" w:rsidRDefault="009B67E0" w:rsidP="009B67E0">
      <w:pPr>
        <w:spacing w:after="0"/>
        <w:jc w:val="both"/>
      </w:pPr>
    </w:p>
    <w:p w14:paraId="5D1FC81A" w14:textId="77777777" w:rsidR="00201812" w:rsidRPr="00690CB1" w:rsidRDefault="00201812" w:rsidP="00201812">
      <w:pPr>
        <w:spacing w:after="0"/>
        <w:jc w:val="both"/>
      </w:pPr>
    </w:p>
    <w:p w14:paraId="274C85DB" w14:textId="77777777" w:rsidR="003D6976" w:rsidRDefault="003D6976" w:rsidP="00201812">
      <w:pPr>
        <w:pStyle w:val="Nadpis1"/>
        <w:spacing w:before="0"/>
      </w:pPr>
      <w:r>
        <w:t xml:space="preserve">NABÍDKA </w:t>
      </w:r>
      <w:r w:rsidR="00642DD4">
        <w:t>ÚČASTNÍKA ŘÍZENÍ</w:t>
      </w:r>
    </w:p>
    <w:p w14:paraId="3DB7F86D" w14:textId="77777777" w:rsidR="00E0408A" w:rsidRDefault="00E0408A" w:rsidP="00201812">
      <w:pPr>
        <w:spacing w:after="0"/>
      </w:pPr>
    </w:p>
    <w:p w14:paraId="55C24D94" w14:textId="77777777" w:rsidR="00E0408A" w:rsidRDefault="00E0408A" w:rsidP="00201812">
      <w:pPr>
        <w:pStyle w:val="Nadpis2"/>
        <w:spacing w:before="0"/>
      </w:pPr>
      <w:r>
        <w:t>Pojem nabídka</w:t>
      </w:r>
    </w:p>
    <w:p w14:paraId="1A271AC2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93A3ED8" w14:textId="5107986D" w:rsidR="00E0408A" w:rsidRDefault="00E0408A" w:rsidP="00257363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 xml:space="preserve">“ </w:t>
      </w:r>
      <w:r w:rsidR="00257363">
        <w:rPr>
          <w:rFonts w:ascii="Verdana" w:hAnsi="Verdana" w:cs="Arial"/>
          <w:sz w:val="22"/>
          <w:szCs w:val="22"/>
        </w:rPr>
        <w:t>se rozumí</w:t>
      </w:r>
      <w:r w:rsidR="00257363"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 w:rsidR="002D5B0D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podal</w:t>
      </w:r>
      <w:r w:rsidR="009F36C0">
        <w:rPr>
          <w:rFonts w:ascii="Verdana" w:hAnsi="Verdana" w:cs="Arial"/>
          <w:sz w:val="22"/>
          <w:szCs w:val="22"/>
        </w:rPr>
        <w:t xml:space="preserve"> písemně Z</w:t>
      </w:r>
      <w:r w:rsidR="009B67E0">
        <w:rPr>
          <w:rFonts w:ascii="Verdana" w:hAnsi="Verdana" w:cs="Arial"/>
          <w:sz w:val="22"/>
          <w:szCs w:val="22"/>
        </w:rPr>
        <w:t>adavateli na základě Z</w:t>
      </w:r>
      <w:r w:rsidR="00257363" w:rsidRPr="00257363">
        <w:rPr>
          <w:rFonts w:ascii="Verdana" w:hAnsi="Verdana" w:cs="Arial"/>
          <w:sz w:val="22"/>
          <w:szCs w:val="22"/>
        </w:rPr>
        <w:t>adávací</w:t>
      </w:r>
      <w:r w:rsidR="00257363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dokumentace</w:t>
      </w:r>
      <w:r w:rsidR="00257363">
        <w:rPr>
          <w:rFonts w:ascii="Verdana" w:hAnsi="Verdana" w:cs="Arial"/>
          <w:sz w:val="22"/>
          <w:szCs w:val="22"/>
        </w:rPr>
        <w:t xml:space="preserve">, zejména návrh </w:t>
      </w:r>
      <w:r>
        <w:rPr>
          <w:rFonts w:ascii="Verdana" w:hAnsi="Verdana" w:cs="Arial"/>
          <w:sz w:val="22"/>
          <w:szCs w:val="22"/>
        </w:rPr>
        <w:t xml:space="preserve">smlouvy podepsaný osobou oprávněnou jednat jménem či za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</w:t>
      </w:r>
      <w:r w:rsidR="009B67E0">
        <w:rPr>
          <w:rFonts w:ascii="Verdana" w:hAnsi="Verdana" w:cs="Arial"/>
          <w:sz w:val="22"/>
          <w:szCs w:val="22"/>
        </w:rPr>
        <w:t>a další Z</w:t>
      </w:r>
      <w:r w:rsidR="00265C08">
        <w:rPr>
          <w:rFonts w:ascii="Verdana" w:hAnsi="Verdana" w:cs="Arial"/>
          <w:sz w:val="22"/>
          <w:szCs w:val="22"/>
        </w:rPr>
        <w:t xml:space="preserve">adavatelem požadované dokumenty a doklady, zejména doklady, kterými </w:t>
      </w:r>
      <w:r w:rsidR="00642DD4">
        <w:rPr>
          <w:rFonts w:ascii="Verdana" w:hAnsi="Verdana" w:cs="Arial"/>
          <w:sz w:val="22"/>
          <w:szCs w:val="22"/>
        </w:rPr>
        <w:t>účastník řízení</w:t>
      </w:r>
      <w:r w:rsidR="00265C08">
        <w:rPr>
          <w:rFonts w:ascii="Verdana" w:hAnsi="Verdana" w:cs="Arial"/>
          <w:sz w:val="22"/>
          <w:szCs w:val="22"/>
        </w:rPr>
        <w:t xml:space="preserve"> prokazuje kvalifikaci.</w:t>
      </w:r>
    </w:p>
    <w:p w14:paraId="7A89D169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433AD65" w14:textId="77777777" w:rsidR="00E0408A" w:rsidRDefault="00E0408A" w:rsidP="00201812">
      <w:pPr>
        <w:pStyle w:val="Nadpis2"/>
        <w:spacing w:before="0"/>
      </w:pPr>
      <w:r>
        <w:t>Forma a podoba nabídky</w:t>
      </w:r>
    </w:p>
    <w:p w14:paraId="1D8FC619" w14:textId="77777777" w:rsidR="00E0408A" w:rsidRDefault="00E0408A" w:rsidP="00201812">
      <w:pPr>
        <w:spacing w:after="0"/>
      </w:pPr>
    </w:p>
    <w:p w14:paraId="2FAF6EB8" w14:textId="77777777" w:rsidR="00E0408A" w:rsidRDefault="00E0408A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1" w:history="1">
        <w:r w:rsidRPr="009B67E0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9B67E0">
        <w:rPr>
          <w:rFonts w:ascii="Verdana" w:hAnsi="Verdana" w:cs="Arial"/>
          <w:b/>
          <w:sz w:val="22"/>
          <w:szCs w:val="22"/>
        </w:rPr>
        <w:t>.</w:t>
      </w:r>
    </w:p>
    <w:p w14:paraId="7837672D" w14:textId="77777777" w:rsidR="00201812" w:rsidRDefault="00201812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007E1D7E" w14:textId="77777777" w:rsidR="00201812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013E0CDF" w14:textId="77777777" w:rsidR="00062AAE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44806CED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0DDFA1FE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575648FD" w14:textId="77777777" w:rsidR="00062AAE" w:rsidRPr="00FB001A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243B0933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367CF5A8" w14:textId="77777777" w:rsidR="00201812" w:rsidRDefault="00201812" w:rsidP="00201812">
      <w:pPr>
        <w:spacing w:after="0"/>
      </w:pPr>
    </w:p>
    <w:p w14:paraId="72E8F609" w14:textId="77777777" w:rsidR="00293D62" w:rsidRPr="00293D62" w:rsidRDefault="00293D62" w:rsidP="00201812">
      <w:pPr>
        <w:pStyle w:val="Nadpis2"/>
        <w:spacing w:before="0"/>
      </w:pPr>
      <w:r>
        <w:t>Obsah vlastní nabídky</w:t>
      </w:r>
    </w:p>
    <w:p w14:paraId="6E33A676" w14:textId="77777777" w:rsidR="005D26DE" w:rsidRDefault="005D26DE" w:rsidP="00201812">
      <w:pPr>
        <w:spacing w:after="0"/>
      </w:pPr>
    </w:p>
    <w:p w14:paraId="4E85EBFC" w14:textId="2D32A657" w:rsidR="005F57C1" w:rsidRDefault="00642DD4" w:rsidP="00201812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 – obchodní po</w:t>
      </w:r>
      <w:r w:rsidR="009B67E0">
        <w:t>dmínky, která je přílohou této Z</w:t>
      </w:r>
      <w:r w:rsidR="005F57C1">
        <w:t xml:space="preserve">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14:paraId="02BB0AC7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5C991ACE" w14:textId="77777777"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Nabídkovou cenu uvede v členění na cenu bez DPH, výši DPH a cenu </w:t>
      </w:r>
      <w:r w:rsidR="00176FE2">
        <w:rPr>
          <w:rFonts w:cs="Arial"/>
        </w:rPr>
        <w:t>s</w:t>
      </w:r>
      <w:r>
        <w:rPr>
          <w:rFonts w:cs="Arial"/>
        </w:rPr>
        <w:t xml:space="preserve"> DPH.</w:t>
      </w:r>
    </w:p>
    <w:p w14:paraId="78A6389C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1BD6BF78" w14:textId="77777777"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265C08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14:paraId="187C2FBE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121FA84A" w14:textId="77777777" w:rsidR="009B67E0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Příloha č. 1 – Technické podmínky – Odběrné místo pro dodávku elektrické energie (účastník řízení přiloží přílohu č. 1 </w:t>
      </w:r>
      <w:r w:rsidRPr="009C0AB5">
        <w:rPr>
          <w:rFonts w:cs="Arial"/>
          <w:b/>
          <w:u w:val="single"/>
        </w:rPr>
        <w:t>pouze v rozsahu týkající se identifikace odběrného místa</w:t>
      </w:r>
      <w:r>
        <w:rPr>
          <w:rFonts w:cs="Arial"/>
          <w:b/>
        </w:rPr>
        <w:t>, hodinové diagramy nemusí být součástí nabídky)</w:t>
      </w:r>
    </w:p>
    <w:p w14:paraId="6387CAB7" w14:textId="77777777" w:rsidR="009B67E0" w:rsidRPr="001A3FA7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 w:rsidRPr="001A3FA7">
        <w:rPr>
          <w:rFonts w:cs="Arial"/>
          <w:b/>
        </w:rPr>
        <w:t>příloha č. 2 – Rozpis ceny plnění (účastník řízení vyplní a přiloží přílohu č. 2 Zadávací dokumentace)</w:t>
      </w:r>
    </w:p>
    <w:p w14:paraId="6B78B248" w14:textId="77777777" w:rsidR="009B67E0" w:rsidRPr="009C0AB5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1A3FA7">
        <w:rPr>
          <w:rFonts w:cs="Arial"/>
          <w:i/>
        </w:rPr>
        <w:t xml:space="preserve">popřípadě i příloha č. 3 – Smlouva mezi dodavateli v případě společné účasti dodavatelů – Zadavatel požaduje, aby v případě společné nabídky dvou a více dodavatelů obsahovala nabídka smlouvu, která upravuje vzájemná </w:t>
      </w:r>
      <w:r w:rsidRPr="001A3FA7">
        <w:rPr>
          <w:rFonts w:cs="Arial"/>
          <w:i/>
        </w:rPr>
        <w:lastRenderedPageBreak/>
        <w:t>práva a povinnosti dodavatelů. Zadavatel vyžaduje, aby odpovědnost nesli všichni dodavatelé podávající společnou nabídku společně a nerozdílně.</w:t>
      </w:r>
    </w:p>
    <w:p w14:paraId="105C7244" w14:textId="77777777" w:rsidR="009B67E0" w:rsidRDefault="009B67E0" w:rsidP="009B67E0">
      <w:pPr>
        <w:spacing w:after="0"/>
        <w:jc w:val="both"/>
        <w:rPr>
          <w:rFonts w:cs="Arial"/>
          <w:u w:val="single"/>
        </w:rPr>
      </w:pPr>
    </w:p>
    <w:p w14:paraId="44F45363" w14:textId="7D472009" w:rsidR="00056636" w:rsidRPr="009B67E0" w:rsidRDefault="009B67E0" w:rsidP="00056636">
      <w:pPr>
        <w:spacing w:after="0"/>
        <w:jc w:val="both"/>
        <w:rPr>
          <w:rFonts w:cs="Arial"/>
          <w:u w:val="single"/>
        </w:rPr>
      </w:pPr>
      <w:r w:rsidRPr="003C3107">
        <w:rPr>
          <w:rFonts w:cs="Arial"/>
          <w:u w:val="single"/>
        </w:rPr>
        <w:t>Před uzavřením smlouvy s vybraným dodavatelem bude doplněna příloha č. 1</w:t>
      </w:r>
      <w:r>
        <w:rPr>
          <w:rFonts w:cs="Arial"/>
          <w:u w:val="single"/>
        </w:rPr>
        <w:t xml:space="preserve"> v rozsahu týkající se hodinových diagramů.</w:t>
      </w:r>
    </w:p>
    <w:p w14:paraId="6C2FD082" w14:textId="77777777" w:rsidR="00201812" w:rsidRPr="00176FE2" w:rsidRDefault="00201812" w:rsidP="00201812">
      <w:pPr>
        <w:pStyle w:val="Odstavecseseznamem"/>
        <w:spacing w:after="0"/>
        <w:jc w:val="both"/>
        <w:rPr>
          <w:rFonts w:cs="Arial"/>
          <w:highlight w:val="yellow"/>
        </w:rPr>
      </w:pPr>
    </w:p>
    <w:p w14:paraId="015EF960" w14:textId="77777777" w:rsidR="00751B89" w:rsidRDefault="00751B89" w:rsidP="00201812">
      <w:pPr>
        <w:pStyle w:val="Nadpis2"/>
        <w:spacing w:before="0"/>
      </w:pPr>
      <w:r>
        <w:t>Způsob podání nabídky a lhůta pro podání nabídky</w:t>
      </w:r>
    </w:p>
    <w:p w14:paraId="33918BF4" w14:textId="77777777" w:rsidR="00751B89" w:rsidRDefault="00751B89" w:rsidP="00201812">
      <w:pPr>
        <w:spacing w:after="0"/>
      </w:pPr>
    </w:p>
    <w:p w14:paraId="71B2CC55" w14:textId="2CA5059D" w:rsidR="00751B89" w:rsidRPr="00364D0E" w:rsidRDefault="00751B89" w:rsidP="00201812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</w:t>
      </w:r>
      <w:r w:rsidR="00056636">
        <w:rPr>
          <w:rStyle w:val="FontStyle60"/>
          <w:rFonts w:ascii="Verdana" w:hAnsi="Verdana"/>
          <w:sz w:val="22"/>
          <w:szCs w:val="22"/>
        </w:rPr>
        <w:t>103 odst. 1, písm. c)</w:t>
      </w:r>
      <w:r>
        <w:rPr>
          <w:rStyle w:val="FontStyle60"/>
          <w:rFonts w:ascii="Verdana" w:hAnsi="Verdana"/>
          <w:sz w:val="22"/>
          <w:szCs w:val="22"/>
        </w:rPr>
        <w:t xml:space="preserve"> Zákona pomocí elektronického nástroje </w:t>
      </w:r>
      <w:r w:rsidR="009B67E0">
        <w:rPr>
          <w:rStyle w:val="FontStyle60"/>
          <w:rFonts w:ascii="Verdana" w:hAnsi="Verdana"/>
          <w:sz w:val="22"/>
          <w:szCs w:val="22"/>
        </w:rPr>
        <w:br/>
      </w:r>
      <w:r>
        <w:rPr>
          <w:rStyle w:val="FontStyle60"/>
          <w:rFonts w:ascii="Verdana" w:hAnsi="Verdana"/>
          <w:sz w:val="22"/>
          <w:szCs w:val="22"/>
        </w:rPr>
        <w:t xml:space="preserve">E-ZAK </w:t>
      </w:r>
      <w:r>
        <w:rPr>
          <w:rStyle w:val="FontStyle61"/>
          <w:rFonts w:ascii="Verdana" w:hAnsi="Verdana"/>
          <w:b/>
          <w:sz w:val="22"/>
          <w:szCs w:val="22"/>
        </w:rPr>
        <w:t>(</w:t>
      </w:r>
      <w:hyperlink r:id="rId12" w:history="1">
        <w:r w:rsidRPr="009B67E0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9B67E0">
        <w:rPr>
          <w:rStyle w:val="FontStyle61"/>
          <w:rFonts w:ascii="Verdana" w:hAnsi="Verdana"/>
          <w:b/>
          <w:sz w:val="22"/>
          <w:szCs w:val="22"/>
        </w:rPr>
        <w:t>)</w:t>
      </w:r>
      <w:r w:rsidRPr="009B67E0">
        <w:rPr>
          <w:rStyle w:val="FontStyle60"/>
          <w:rFonts w:ascii="Verdana" w:hAnsi="Verdana"/>
          <w:sz w:val="22"/>
          <w:szCs w:val="22"/>
        </w:rPr>
        <w:t>.</w:t>
      </w:r>
    </w:p>
    <w:p w14:paraId="7355C329" w14:textId="77777777" w:rsidR="00751B89" w:rsidRDefault="00751B89" w:rsidP="00201812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3C2D023E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nabídek, </w:t>
      </w:r>
      <w:r w:rsidRPr="00686AF7">
        <w:rPr>
          <w:rFonts w:ascii="Verdana" w:hAnsi="Verdana" w:cs="Arial"/>
          <w:sz w:val="22"/>
          <w:szCs w:val="22"/>
        </w:rPr>
        <w:t xml:space="preserve">která je zároveň lhůtou pro prokázání splnění kvalifikace, v souladu s </w:t>
      </w:r>
      <w:r w:rsidRPr="00686AF7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25BBD23A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17CBC69" w14:textId="2DDBC83F" w:rsidR="00751B89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35133">
        <w:rPr>
          <w:rFonts w:ascii="Verdana" w:hAnsi="Verdana" w:cs="Arial"/>
          <w:b/>
          <w:sz w:val="22"/>
          <w:szCs w:val="22"/>
        </w:rPr>
        <w:t>dne </w:t>
      </w:r>
      <w:r w:rsidR="00635133" w:rsidRPr="00635133">
        <w:rPr>
          <w:rFonts w:ascii="Verdana" w:hAnsi="Verdana" w:cs="Arial"/>
          <w:b/>
          <w:sz w:val="22"/>
          <w:szCs w:val="22"/>
        </w:rPr>
        <w:t>18</w:t>
      </w:r>
      <w:r w:rsidRPr="00635133">
        <w:rPr>
          <w:rFonts w:ascii="Verdana" w:hAnsi="Verdana" w:cs="Arial"/>
          <w:b/>
          <w:sz w:val="22"/>
          <w:szCs w:val="22"/>
        </w:rPr>
        <w:t xml:space="preserve">. </w:t>
      </w:r>
      <w:r w:rsidR="009B67E0" w:rsidRPr="00635133">
        <w:rPr>
          <w:rFonts w:ascii="Verdana" w:hAnsi="Verdana" w:cs="Arial"/>
          <w:b/>
          <w:sz w:val="22"/>
          <w:szCs w:val="22"/>
        </w:rPr>
        <w:t>12</w:t>
      </w:r>
      <w:r w:rsidRPr="00635133">
        <w:rPr>
          <w:rFonts w:ascii="Verdana" w:hAnsi="Verdana" w:cs="Arial"/>
          <w:b/>
          <w:sz w:val="22"/>
          <w:szCs w:val="22"/>
        </w:rPr>
        <w:t>. 201</w:t>
      </w:r>
      <w:r w:rsidR="009B67E0" w:rsidRPr="00635133">
        <w:rPr>
          <w:rFonts w:ascii="Verdana" w:hAnsi="Verdana" w:cs="Arial"/>
          <w:b/>
          <w:sz w:val="22"/>
          <w:szCs w:val="22"/>
        </w:rPr>
        <w:t>8</w:t>
      </w:r>
      <w:r w:rsidRPr="00635133">
        <w:rPr>
          <w:rFonts w:ascii="Verdana" w:hAnsi="Verdana" w:cs="Arial"/>
          <w:b/>
          <w:sz w:val="22"/>
          <w:szCs w:val="22"/>
        </w:rPr>
        <w:t xml:space="preserve"> v 1</w:t>
      </w:r>
      <w:r w:rsidR="009B67E0" w:rsidRPr="00635133">
        <w:rPr>
          <w:rFonts w:ascii="Verdana" w:hAnsi="Verdana" w:cs="Arial"/>
          <w:b/>
          <w:sz w:val="22"/>
          <w:szCs w:val="22"/>
        </w:rPr>
        <w:t>0</w:t>
      </w:r>
      <w:r w:rsidRPr="00635133">
        <w:rPr>
          <w:rFonts w:ascii="Verdana" w:hAnsi="Verdana" w:cs="Arial"/>
          <w:b/>
          <w:sz w:val="22"/>
          <w:szCs w:val="22"/>
        </w:rPr>
        <w:t>.00 hodin.</w:t>
      </w:r>
    </w:p>
    <w:p w14:paraId="2B6F64E4" w14:textId="77777777" w:rsidR="009F36C0" w:rsidRPr="009F36C0" w:rsidRDefault="009F36C0" w:rsidP="009F36C0"/>
    <w:p w14:paraId="0583F9DA" w14:textId="77777777" w:rsidR="003D6976" w:rsidRDefault="004B09DB" w:rsidP="00201812">
      <w:pPr>
        <w:pStyle w:val="Nadpis1"/>
        <w:spacing w:before="0"/>
      </w:pPr>
      <w:r>
        <w:t>P</w:t>
      </w:r>
      <w:r w:rsidR="003D6976">
        <w:t>OSOUZENÍ A HODNOCENÍ NABÍDKY</w:t>
      </w:r>
    </w:p>
    <w:p w14:paraId="3314C643" w14:textId="77777777" w:rsidR="00D52845" w:rsidRDefault="00D52845" w:rsidP="00201812">
      <w:pPr>
        <w:spacing w:after="0"/>
      </w:pPr>
    </w:p>
    <w:p w14:paraId="5F50ED18" w14:textId="77777777" w:rsidR="009B67E0" w:rsidRDefault="009B67E0" w:rsidP="009B67E0">
      <w:pPr>
        <w:spacing w:after="0"/>
        <w:jc w:val="both"/>
      </w:pPr>
      <w:r w:rsidRPr="006E6D1A">
        <w:t xml:space="preserve">Posouzení nabídek provede </w:t>
      </w:r>
      <w:r>
        <w:t>Zada</w:t>
      </w:r>
      <w:r w:rsidRPr="00D741DD">
        <w:t>vatel. Hodnocení nabídek proběhne za pomocí elektronické aukce.</w:t>
      </w:r>
    </w:p>
    <w:p w14:paraId="3EA487E3" w14:textId="77777777" w:rsidR="009B67E0" w:rsidRPr="006E6D1A" w:rsidRDefault="009B67E0" w:rsidP="009B67E0">
      <w:pPr>
        <w:spacing w:after="0"/>
        <w:jc w:val="both"/>
      </w:pPr>
    </w:p>
    <w:p w14:paraId="48FDE4F5" w14:textId="77777777" w:rsidR="009B67E0" w:rsidRDefault="009B67E0" w:rsidP="009B67E0">
      <w:pPr>
        <w:spacing w:after="0"/>
        <w:jc w:val="both"/>
      </w:pPr>
      <w:r w:rsidRPr="00D741DD">
        <w:t xml:space="preserve">Zadavatel stanovuje základní hodnotící kritérium  - </w:t>
      </w:r>
      <w:r w:rsidRPr="00D741DD">
        <w:rPr>
          <w:b/>
        </w:rPr>
        <w:t xml:space="preserve">ekonomická výhodnost nabídky </w:t>
      </w:r>
      <w:r w:rsidRPr="00D741DD">
        <w:t>/§ 114 Zákona/.</w:t>
      </w:r>
    </w:p>
    <w:p w14:paraId="4F456E82" w14:textId="77777777" w:rsidR="009B67E0" w:rsidRDefault="009B67E0" w:rsidP="009B67E0">
      <w:pPr>
        <w:spacing w:after="0"/>
        <w:jc w:val="both"/>
      </w:pPr>
    </w:p>
    <w:p w14:paraId="35AD5375" w14:textId="77777777" w:rsidR="009B67E0" w:rsidRDefault="009B67E0" w:rsidP="009B67E0">
      <w:pPr>
        <w:spacing w:after="0"/>
        <w:jc w:val="both"/>
      </w:pPr>
      <w:r>
        <w:t xml:space="preserve">Zadavatel v rámci ekonomické výhodnosti nabídky bude hodnotit pouze </w:t>
      </w:r>
      <w:r w:rsidRPr="009B67E0">
        <w:rPr>
          <w:b/>
        </w:rPr>
        <w:t>nejnižší nabídkou cenu</w:t>
      </w:r>
      <w:r>
        <w:t>.</w:t>
      </w:r>
    </w:p>
    <w:p w14:paraId="55678E5D" w14:textId="77777777" w:rsidR="009B67E0" w:rsidRDefault="009B67E0" w:rsidP="009B67E0">
      <w:pPr>
        <w:spacing w:after="0"/>
        <w:jc w:val="both"/>
      </w:pPr>
    </w:p>
    <w:p w14:paraId="00CD5DFB" w14:textId="77777777" w:rsidR="009B67E0" w:rsidRPr="00D741DD" w:rsidRDefault="009B67E0" w:rsidP="009B67E0">
      <w:pPr>
        <w:spacing w:after="0"/>
        <w:jc w:val="both"/>
      </w:pPr>
      <w:r w:rsidRPr="00D741DD">
        <w:t xml:space="preserve">Hodnocení nabídek bude provedeno za </w:t>
      </w:r>
      <w:r w:rsidRPr="00D741DD">
        <w:rPr>
          <w:b/>
        </w:rPr>
        <w:t xml:space="preserve">pomocí elektronické aukce </w:t>
      </w:r>
      <w:r w:rsidRPr="00D741DD">
        <w:rPr>
          <w:b/>
        </w:rPr>
        <w:br/>
        <w:t>(§ 120 a § 121 Zákona)</w:t>
      </w:r>
      <w:r w:rsidRPr="00D741DD">
        <w:t>, která je součástí elektronického nástroje E-ZAK.</w:t>
      </w:r>
    </w:p>
    <w:p w14:paraId="619B11A4" w14:textId="77777777" w:rsidR="009B67E0" w:rsidRPr="00D741DD" w:rsidRDefault="009B67E0" w:rsidP="009B67E0">
      <w:pPr>
        <w:spacing w:after="0"/>
        <w:jc w:val="both"/>
      </w:pPr>
    </w:p>
    <w:p w14:paraId="1500A7E9" w14:textId="77777777" w:rsidR="009B67E0" w:rsidRDefault="009B67E0" w:rsidP="009B67E0">
      <w:pPr>
        <w:spacing w:after="0"/>
        <w:jc w:val="both"/>
        <w:rPr>
          <w:rFonts w:cs="Arial"/>
        </w:rPr>
      </w:pPr>
      <w:r w:rsidRPr="00D741DD">
        <w:rPr>
          <w:rFonts w:cs="Arial"/>
          <w:color w:val="000000"/>
        </w:rPr>
        <w:t>Následně bude na základě cen vzešlých z elektronické aukce vybrána nejvhodnější nabídka podle z</w:t>
      </w:r>
      <w:r w:rsidRPr="00D741DD">
        <w:rPr>
          <w:rFonts w:cs="Arial"/>
        </w:rPr>
        <w:t>ákladního hodnotícího kritéria pro zadání veřejné zakázky.</w:t>
      </w:r>
    </w:p>
    <w:p w14:paraId="553640BA" w14:textId="77777777" w:rsidR="009B67E0" w:rsidRDefault="009B67E0" w:rsidP="009B67E0">
      <w:pPr>
        <w:spacing w:after="0"/>
        <w:jc w:val="both"/>
        <w:rPr>
          <w:rFonts w:cs="Arial"/>
        </w:rPr>
      </w:pPr>
    </w:p>
    <w:p w14:paraId="1D5E0A6C" w14:textId="57035F90" w:rsidR="009B67E0" w:rsidRDefault="009B67E0" w:rsidP="009B67E0">
      <w:pPr>
        <w:spacing w:after="0"/>
        <w:jc w:val="both"/>
        <w:rPr>
          <w:rFonts w:cs="Arial"/>
        </w:rPr>
      </w:pPr>
      <w:r w:rsidRPr="00900C5B">
        <w:rPr>
          <w:rFonts w:cs="Arial"/>
        </w:rPr>
        <w:t>Předmětem hodnocení v elektronické aukci bude jednotková cena za skutečné množství odebrané elektrické energie.</w:t>
      </w:r>
      <w:r>
        <w:rPr>
          <w:rFonts w:cs="Arial"/>
        </w:rPr>
        <w:t xml:space="preserve"> Zadavatel upozorňuje, že množství elektrické energie, které bude předmětem v aukci, bylo zaokrouhleno na </w:t>
      </w:r>
      <w:r w:rsidR="00A5718F">
        <w:rPr>
          <w:rFonts w:cs="Arial"/>
        </w:rPr>
        <w:t>1580</w:t>
      </w:r>
      <w:r>
        <w:rPr>
          <w:rFonts w:cs="Arial"/>
        </w:rPr>
        <w:t xml:space="preserve"> MWh.</w:t>
      </w:r>
    </w:p>
    <w:p w14:paraId="25F4B839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384C20C0" w14:textId="77777777" w:rsidR="00201812" w:rsidRPr="006E6D1A" w:rsidRDefault="00201812" w:rsidP="00201812">
      <w:pPr>
        <w:spacing w:after="0"/>
        <w:jc w:val="both"/>
      </w:pPr>
    </w:p>
    <w:p w14:paraId="5B912882" w14:textId="77777777" w:rsidR="00D52845" w:rsidRDefault="0043072A" w:rsidP="00201812">
      <w:pPr>
        <w:pStyle w:val="Nadpis1"/>
        <w:spacing w:before="0"/>
      </w:pPr>
      <w:r>
        <w:t xml:space="preserve"> ELEKTRONICKÁ AUKCE</w:t>
      </w:r>
    </w:p>
    <w:p w14:paraId="6ACBFD5B" w14:textId="77777777" w:rsidR="00201812" w:rsidRPr="00201812" w:rsidRDefault="00201812" w:rsidP="00201812">
      <w:pPr>
        <w:spacing w:after="0"/>
      </w:pPr>
    </w:p>
    <w:p w14:paraId="2EC38F1C" w14:textId="77777777" w:rsidR="008C29FF" w:rsidRDefault="008C29FF" w:rsidP="00201812">
      <w:pPr>
        <w:pStyle w:val="Nadpis2"/>
        <w:spacing w:before="0"/>
      </w:pPr>
      <w:r>
        <w:t>Technické informace</w:t>
      </w:r>
    </w:p>
    <w:p w14:paraId="1F55F32D" w14:textId="77777777" w:rsidR="008C29FF" w:rsidRDefault="008C29FF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D073A8C" w14:textId="77777777" w:rsidR="00A5718F" w:rsidRDefault="00A5718F" w:rsidP="00A5718F">
      <w:pPr>
        <w:spacing w:after="0"/>
        <w:jc w:val="both"/>
        <w:rPr>
          <w:b/>
        </w:rPr>
      </w:pPr>
      <w:r>
        <w:t xml:space="preserve">Účastník řízení </w:t>
      </w:r>
      <w:r w:rsidRPr="00D7695F">
        <w:t>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Pr="00D7695F">
        <w:rPr>
          <w:b/>
        </w:rPr>
        <w:t xml:space="preserve">: </w:t>
      </w:r>
      <w:r>
        <w:rPr>
          <w:b/>
        </w:rPr>
        <w:t>QCM</w:t>
      </w:r>
      <w:r w:rsidRPr="00D7695F">
        <w:rPr>
          <w:b/>
        </w:rPr>
        <w:t xml:space="preserve">, s.r.o., M-Palác, 7. patro, </w:t>
      </w:r>
      <w:r w:rsidRPr="00161021">
        <w:rPr>
          <w:b/>
        </w:rPr>
        <w:t xml:space="preserve">Heršpická 813/5, 639 00 Brno, Mgr. </w:t>
      </w:r>
      <w:r>
        <w:rPr>
          <w:b/>
        </w:rPr>
        <w:t>Jana Sadílková</w:t>
      </w:r>
      <w:r w:rsidRPr="00161021">
        <w:rPr>
          <w:b/>
        </w:rPr>
        <w:t xml:space="preserve"> </w:t>
      </w:r>
      <w:r w:rsidRPr="00161021">
        <w:rPr>
          <w:b/>
        </w:rPr>
        <w:lastRenderedPageBreak/>
        <w:t>(tel.: +420</w:t>
      </w:r>
      <w:r>
        <w:rPr>
          <w:b/>
        </w:rPr>
        <w:t> 601 367 279</w:t>
      </w:r>
      <w:r w:rsidRPr="00161021">
        <w:rPr>
          <w:b/>
        </w:rPr>
        <w:t xml:space="preserve">, e-mail: </w:t>
      </w:r>
      <w:hyperlink r:id="rId13" w:history="1">
        <w:r w:rsidRPr="00F13F31">
          <w:rPr>
            <w:rStyle w:val="Hypertextovodkaz"/>
            <w:b/>
          </w:rPr>
          <w:t>jana.sadilkova@qcm.cz</w:t>
        </w:r>
      </w:hyperlink>
      <w:r w:rsidRPr="00161021">
        <w:rPr>
          <w:b/>
        </w:rPr>
        <w:t>).</w:t>
      </w:r>
      <w:r w:rsidRPr="00161021">
        <w:t xml:space="preserve"> </w:t>
      </w:r>
      <w:r w:rsidRPr="00161021">
        <w:rPr>
          <w:b/>
        </w:rPr>
        <w:t>Na pozdější technické problémy zjištěné na straně účastníka řízení nebude brán zřetel.</w:t>
      </w:r>
    </w:p>
    <w:p w14:paraId="495E10F5" w14:textId="77777777" w:rsidR="00A5718F" w:rsidRDefault="00A5718F" w:rsidP="00A5718F">
      <w:pPr>
        <w:spacing w:after="0"/>
        <w:jc w:val="both"/>
        <w:rPr>
          <w:b/>
        </w:rPr>
      </w:pPr>
    </w:p>
    <w:p w14:paraId="38BD69D6" w14:textId="77777777" w:rsidR="00A5718F" w:rsidRDefault="00A5718F" w:rsidP="00A5718F">
      <w:pPr>
        <w:spacing w:after="0"/>
        <w:jc w:val="both"/>
      </w:pPr>
      <w:r w:rsidRPr="00D7695F">
        <w:t>Z technického hlediska není možné použít certifikát uložený na USB tokenu nebo jiném technickém zařízení, pokud toto zařízení neumožňuje export privátního klíče ve formátu *.pfx nebo P12.</w:t>
      </w:r>
    </w:p>
    <w:p w14:paraId="5592009F" w14:textId="77777777" w:rsidR="00A5718F" w:rsidRPr="00D7695F" w:rsidRDefault="00A5718F" w:rsidP="00A5718F">
      <w:pPr>
        <w:spacing w:after="0"/>
        <w:jc w:val="both"/>
      </w:pPr>
    </w:p>
    <w:p w14:paraId="5D2EB158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D7695F">
        <w:t xml:space="preserve">Přístupové údaje pro přihlášení do aukční </w:t>
      </w:r>
      <w:r w:rsidRPr="00134013">
        <w:t xml:space="preserve">síně jsou stejné jako přístupové údaje do elektronického nástroje E-ZAK (dostupný na </w:t>
      </w:r>
      <w:hyperlink r:id="rId14" w:history="1">
        <w:r w:rsidRPr="00134013">
          <w:rPr>
            <w:rStyle w:val="Hypertextovodkaz"/>
            <w:rFonts w:cs="Arial"/>
            <w:b/>
          </w:rPr>
          <w:t>https://ezak.e-tenders.cz/</w:t>
        </w:r>
      </w:hyperlink>
      <w:r w:rsidRPr="00134013">
        <w:rPr>
          <w:rStyle w:val="Hypertextovodkaz"/>
          <w:rFonts w:cs="Arial"/>
          <w:b/>
        </w:rPr>
        <w:t>)</w:t>
      </w:r>
      <w:r w:rsidRPr="00134013">
        <w:rPr>
          <w:rStyle w:val="Hypertextovodkaz"/>
          <w:rFonts w:cs="Arial"/>
          <w:b/>
          <w:color w:val="auto"/>
        </w:rPr>
        <w:t>.</w:t>
      </w:r>
    </w:p>
    <w:p w14:paraId="63567826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14:paraId="074C3B53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14:paraId="128C99C0" w14:textId="77777777" w:rsidR="00A5718F" w:rsidRPr="004D5B4B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14:paraId="36F30FE0" w14:textId="77777777" w:rsidR="00A5718F" w:rsidRDefault="00A5718F" w:rsidP="00A5718F">
      <w:pPr>
        <w:pStyle w:val="Nadpis2"/>
        <w:spacing w:before="0"/>
      </w:pPr>
      <w:r>
        <w:t>Postup při elektronické aukci</w:t>
      </w:r>
    </w:p>
    <w:p w14:paraId="25B4D5E6" w14:textId="77777777" w:rsidR="00A5718F" w:rsidRDefault="00A5718F" w:rsidP="00A5718F">
      <w:pPr>
        <w:spacing w:after="0"/>
      </w:pPr>
    </w:p>
    <w:p w14:paraId="257EA402" w14:textId="77777777" w:rsidR="00A5718F" w:rsidRDefault="00A5718F" w:rsidP="00A5718F">
      <w:pPr>
        <w:spacing w:after="0"/>
        <w:jc w:val="both"/>
      </w:pPr>
      <w:r w:rsidRPr="00D7695F">
        <w:t xml:space="preserve">V den určený </w:t>
      </w:r>
      <w:r>
        <w:t>Zadavatelem</w:t>
      </w:r>
      <w:r w:rsidRPr="00D7695F">
        <w:t xml:space="preserve"> bude všem </w:t>
      </w:r>
      <w:r>
        <w:t>účastníkům řízení</w:t>
      </w:r>
      <w:r w:rsidRPr="00D7695F">
        <w:t xml:space="preserve">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</w:t>
      </w:r>
      <w:r>
        <w:t>účastníkům řízení</w:t>
      </w:r>
      <w:r w:rsidRPr="00D7695F">
        <w:t xml:space="preserve"> poskytnuty ve výzvě k účasti v elektronické aukci a prostřednictvím elektronického nástroje E-ZAK.</w:t>
      </w:r>
    </w:p>
    <w:p w14:paraId="0666B733" w14:textId="77777777" w:rsidR="00A5718F" w:rsidRPr="00D7695F" w:rsidRDefault="00A5718F" w:rsidP="00A5718F">
      <w:pPr>
        <w:spacing w:after="0"/>
        <w:jc w:val="both"/>
      </w:pPr>
    </w:p>
    <w:p w14:paraId="2D8EC42B" w14:textId="77777777" w:rsidR="00A5718F" w:rsidRDefault="00A5718F" w:rsidP="00A5718F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>
        <w:t>účastníků řízení</w:t>
      </w:r>
      <w:r w:rsidRPr="00D7695F">
        <w:t xml:space="preserve">, ve kterém budou uvedeny konečné nabídkové ceny </w:t>
      </w:r>
      <w:r>
        <w:t>účastníků řízení.</w:t>
      </w:r>
    </w:p>
    <w:p w14:paraId="590878A4" w14:textId="77777777" w:rsidR="00A5718F" w:rsidRDefault="00A5718F" w:rsidP="00A5718F">
      <w:pPr>
        <w:spacing w:after="0"/>
        <w:jc w:val="both"/>
      </w:pPr>
    </w:p>
    <w:p w14:paraId="35090F4F" w14:textId="77777777" w:rsidR="00A5718F" w:rsidRDefault="00A5718F" w:rsidP="00A5718F">
      <w:pPr>
        <w:spacing w:after="0"/>
        <w:jc w:val="both"/>
        <w:rPr>
          <w:b/>
        </w:rPr>
      </w:pPr>
      <w:r w:rsidRPr="001451AF">
        <w:rPr>
          <w:b/>
        </w:rPr>
        <w:t>Zadavatel si vyhrazuje právo zopakovat elektronickou aukci v</w:t>
      </w:r>
      <w:r>
        <w:rPr>
          <w:b/>
        </w:rPr>
        <w:t> následujících případech:</w:t>
      </w:r>
    </w:p>
    <w:p w14:paraId="379D1A79" w14:textId="77777777" w:rsidR="00A5718F" w:rsidRDefault="00A5718F" w:rsidP="00A5718F">
      <w:pPr>
        <w:spacing w:after="0"/>
        <w:jc w:val="both"/>
        <w:rPr>
          <w:b/>
        </w:rPr>
      </w:pPr>
    </w:p>
    <w:p w14:paraId="210D6675" w14:textId="77777777" w:rsidR="00A5718F" w:rsidRPr="00EF78FB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nepřihlásí žádný účastník řízení</w:t>
      </w:r>
    </w:p>
    <w:p w14:paraId="1A204975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přihlásí pouze jeden účastník řízení</w:t>
      </w:r>
    </w:p>
    <w:p w14:paraId="63AED4C2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Nedojde ke snížení nejnižší nabídkové ceny oproti nejnižší nabídkové ceně vzešlé z předběžného hodnocení nabídek</w:t>
      </w:r>
    </w:p>
    <w:p w14:paraId="45250CB7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V případě snížení nejnižší nabídkové ceny pouze jedním účastníkem řízení</w:t>
      </w:r>
    </w:p>
    <w:p w14:paraId="39659415" w14:textId="77777777" w:rsidR="00A5718F" w:rsidRPr="00EF78FB" w:rsidRDefault="00A5718F" w:rsidP="00A5718F">
      <w:pPr>
        <w:pStyle w:val="Odstavecseseznamem"/>
        <w:spacing w:after="0"/>
        <w:jc w:val="both"/>
        <w:rPr>
          <w:b/>
        </w:rPr>
      </w:pPr>
    </w:p>
    <w:p w14:paraId="08EECE09" w14:textId="77777777" w:rsidR="00A5718F" w:rsidRDefault="00A5718F" w:rsidP="00A5718F">
      <w:pPr>
        <w:pStyle w:val="Nadpis2"/>
        <w:spacing w:before="0"/>
      </w:pPr>
      <w:r>
        <w:t>Podmínky snížení nabídkové ceny</w:t>
      </w:r>
    </w:p>
    <w:p w14:paraId="4C62F208" w14:textId="77777777" w:rsidR="00A5718F" w:rsidRDefault="00A5718F" w:rsidP="00A5718F">
      <w:pPr>
        <w:spacing w:after="0"/>
      </w:pPr>
    </w:p>
    <w:p w14:paraId="0AEBF0AE" w14:textId="77777777" w:rsidR="00A5718F" w:rsidRDefault="00A5718F" w:rsidP="00A5718F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Minimální krok </w:t>
      </w:r>
      <w:r w:rsidRPr="00134013">
        <w:t>je 1</w:t>
      </w:r>
      <w:r w:rsidRPr="00134013">
        <w:rPr>
          <w:lang w:val="en-US"/>
        </w:rPr>
        <w:t>%</w:t>
      </w:r>
      <w:r w:rsidRPr="00134013">
        <w:t xml:space="preserve"> a</w:t>
      </w:r>
      <w:r>
        <w:t xml:space="preserve"> bude vztažen k předchozí ceně </w:t>
      </w:r>
      <w:r w:rsidRPr="00642DD4">
        <w:t>účastníka řízení</w:t>
      </w:r>
      <w:r>
        <w:t xml:space="preserve"> v rámci cenové položky</w:t>
      </w:r>
    </w:p>
    <w:p w14:paraId="187CF989" w14:textId="77777777" w:rsidR="00A5718F" w:rsidRDefault="00A5718F" w:rsidP="00A5718F">
      <w:pPr>
        <w:pStyle w:val="Odstavecseseznamem"/>
        <w:numPr>
          <w:ilvl w:val="0"/>
          <w:numId w:val="12"/>
        </w:numPr>
        <w:spacing w:after="0"/>
      </w:pPr>
      <w:r w:rsidRPr="00642DD4">
        <w:t>Účastník řízení</w:t>
      </w:r>
      <w:r>
        <w:t xml:space="preserve"> bude měnit cenu za 1MWh </w:t>
      </w:r>
      <w:r w:rsidRPr="00134013">
        <w:t>bez DPH</w:t>
      </w:r>
      <w:r>
        <w:t xml:space="preserve"> v rámci cenové položky</w:t>
      </w:r>
    </w:p>
    <w:p w14:paraId="0D7DCAB3" w14:textId="77777777" w:rsidR="00A5718F" w:rsidRDefault="00A5718F" w:rsidP="00A5718F">
      <w:pPr>
        <w:pStyle w:val="Odstavecseseznamem"/>
        <w:numPr>
          <w:ilvl w:val="0"/>
          <w:numId w:val="12"/>
        </w:numPr>
        <w:spacing w:after="0"/>
        <w:jc w:val="both"/>
      </w:pPr>
      <w:r w:rsidRPr="001943EA">
        <w:t xml:space="preserve">Svou cenovou nabídku může </w:t>
      </w:r>
      <w:r w:rsidRPr="00642DD4">
        <w:t>účastník řízení</w:t>
      </w:r>
      <w:r w:rsidRPr="001943EA">
        <w:t xml:space="preserve"> pouze snižovat s ohledem na stanovený minimální krok. Změna cenové nabídky směrem nahoru nebude systémem akceptována.</w:t>
      </w:r>
      <w:r>
        <w:t xml:space="preserve"> Systém rovněž neakceptuje dorovnání nabídkové ceny s jiným </w:t>
      </w:r>
      <w:r w:rsidRPr="00642DD4">
        <w:t>účastníkem řízení</w:t>
      </w:r>
    </w:p>
    <w:p w14:paraId="2DD5E4E8" w14:textId="77777777" w:rsidR="00A5718F" w:rsidRDefault="00A5718F" w:rsidP="00A5718F">
      <w:pPr>
        <w:pStyle w:val="Odstavecseseznamem"/>
        <w:spacing w:after="0"/>
        <w:jc w:val="both"/>
      </w:pPr>
    </w:p>
    <w:p w14:paraId="01BB74BF" w14:textId="77777777" w:rsidR="00A5718F" w:rsidRDefault="00A5718F" w:rsidP="00A5718F">
      <w:pPr>
        <w:pStyle w:val="Odstavecseseznamem"/>
        <w:spacing w:after="0"/>
        <w:jc w:val="both"/>
      </w:pPr>
    </w:p>
    <w:p w14:paraId="0F7A7C69" w14:textId="77777777" w:rsidR="00A5718F" w:rsidRDefault="00A5718F" w:rsidP="00A5718F">
      <w:pPr>
        <w:pStyle w:val="Odstavecseseznamem"/>
        <w:spacing w:after="0"/>
        <w:jc w:val="both"/>
      </w:pPr>
    </w:p>
    <w:p w14:paraId="69038463" w14:textId="77777777" w:rsidR="00A5718F" w:rsidRDefault="00A5718F" w:rsidP="00A5718F">
      <w:pPr>
        <w:pStyle w:val="Nadpis2"/>
        <w:spacing w:before="0"/>
        <w:ind w:left="709" w:hanging="709"/>
        <w:jc w:val="both"/>
      </w:pPr>
      <w:r>
        <w:lastRenderedPageBreak/>
        <w:t>Informace, které budou poskytnuty účastníku řízení v průběhu elektronické aukce</w:t>
      </w:r>
    </w:p>
    <w:p w14:paraId="46FABC4E" w14:textId="77777777" w:rsidR="00A5718F" w:rsidRDefault="00A5718F" w:rsidP="00A5718F">
      <w:pPr>
        <w:spacing w:after="0"/>
      </w:pPr>
    </w:p>
    <w:p w14:paraId="1C16DD39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 w:rsidRPr="00642DD4"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14:paraId="5AC2DF2F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0F8ED3D" w14:textId="77777777" w:rsidR="00201812" w:rsidRPr="00D7695F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8B1E47F" w14:textId="77777777" w:rsidR="003D6976" w:rsidRDefault="0014567C" w:rsidP="00201812">
      <w:pPr>
        <w:pStyle w:val="Nadpis1"/>
        <w:spacing w:before="0"/>
      </w:pPr>
      <w:r>
        <w:t>VYSVĚTLENÍ ZADÁVACÍCH PODMÍNEK</w:t>
      </w:r>
    </w:p>
    <w:p w14:paraId="0B97C3D8" w14:textId="77777777" w:rsidR="00BF747D" w:rsidRDefault="00BF747D" w:rsidP="00201812">
      <w:pPr>
        <w:spacing w:after="0"/>
      </w:pPr>
    </w:p>
    <w:p w14:paraId="37DECFB9" w14:textId="77777777" w:rsidR="00A5718F" w:rsidRDefault="00A5718F" w:rsidP="00A5718F">
      <w:pPr>
        <w:spacing w:after="0"/>
        <w:jc w:val="both"/>
      </w:pPr>
      <w:r>
        <w:t>Dodavatel je oprávněn (pomocí elektronického nástroje E-ZAK pro zadávání veřejných zakázek n</w:t>
      </w:r>
      <w:r w:rsidRPr="0021135F">
        <w:t xml:space="preserve">a </w:t>
      </w:r>
      <w:r w:rsidRPr="0021135F">
        <w:rPr>
          <w:b/>
        </w:rPr>
        <w:t>https://ezak.e-tenders.cz/</w:t>
      </w:r>
      <w:r w:rsidRPr="0021135F">
        <w:t>)</w:t>
      </w:r>
      <w:r>
        <w:t xml:space="preserve"> požadovat po Zadavateli vysvětlení zadávacích podmínek. Žádost je nutno doručit ve </w:t>
      </w:r>
      <w:r w:rsidRPr="009F3EE0">
        <w:rPr>
          <w:b/>
        </w:rPr>
        <w:t>lhůtě tří pracovních dnů</w:t>
      </w:r>
      <w:r>
        <w:t xml:space="preserve"> před uplynutím lhůty, které je stanovena v následujícím odstavci. V opačném případě si Zadavatel vyhrazuje právo žádost o vysvětlení zadávacích podmínek nevyřizovat.</w:t>
      </w:r>
    </w:p>
    <w:p w14:paraId="79D3B555" w14:textId="77777777" w:rsidR="00A5718F" w:rsidRDefault="00A5718F" w:rsidP="00A5718F">
      <w:pPr>
        <w:spacing w:after="0"/>
        <w:jc w:val="both"/>
      </w:pPr>
    </w:p>
    <w:p w14:paraId="49E088DF" w14:textId="77777777" w:rsidR="00A5718F" w:rsidRDefault="00A5718F" w:rsidP="00A5718F">
      <w:pPr>
        <w:spacing w:after="0"/>
        <w:jc w:val="both"/>
      </w:pPr>
      <w:r>
        <w:t xml:space="preserve">Vysvětlení Zadávací dokumentace Zadavatel uveřejní u podlimitní veřejné zakázky nejméně </w:t>
      </w:r>
      <w:r>
        <w:rPr>
          <w:b/>
        </w:rPr>
        <w:t xml:space="preserve">4 </w:t>
      </w:r>
      <w:r w:rsidRPr="009F3EE0">
        <w:rPr>
          <w:b/>
        </w:rPr>
        <w:t>pracovní dny</w:t>
      </w:r>
      <w:r>
        <w:t xml:space="preserve"> před skončením lhůty pro podání nabídek na profilu zadavatele.</w:t>
      </w:r>
    </w:p>
    <w:p w14:paraId="45EFAAC1" w14:textId="77777777" w:rsidR="00A5718F" w:rsidRDefault="00A5718F" w:rsidP="00A5718F">
      <w:pPr>
        <w:spacing w:after="0"/>
        <w:jc w:val="both"/>
      </w:pPr>
    </w:p>
    <w:p w14:paraId="0B7DC6EC" w14:textId="5A92A119" w:rsidR="00201812" w:rsidRDefault="00A5718F" w:rsidP="00201812">
      <w:pPr>
        <w:spacing w:after="0"/>
        <w:jc w:val="both"/>
      </w:pPr>
      <w:r>
        <w:t>Zadavatel může v souladu se Zákonem poskytnout dodavatelům vysvětlení zadávacích podmínek i bez jejich předchozí žádosti, a to pomocí profilu zadavatele.</w:t>
      </w:r>
    </w:p>
    <w:p w14:paraId="73450F64" w14:textId="77777777" w:rsidR="00201812" w:rsidRDefault="00201812" w:rsidP="00201812">
      <w:pPr>
        <w:spacing w:after="0"/>
        <w:jc w:val="both"/>
      </w:pPr>
    </w:p>
    <w:p w14:paraId="3B6C705B" w14:textId="77777777" w:rsidR="00201812" w:rsidRDefault="00201812" w:rsidP="00201812">
      <w:pPr>
        <w:spacing w:after="0"/>
        <w:jc w:val="both"/>
      </w:pPr>
    </w:p>
    <w:p w14:paraId="4A1F24CE" w14:textId="77777777" w:rsidR="00A66813" w:rsidRDefault="00A66813" w:rsidP="00201812">
      <w:pPr>
        <w:pStyle w:val="Nadpis1"/>
        <w:spacing w:before="0"/>
      </w:pPr>
      <w:r>
        <w:t>OSTATNÍ PODMÍNKY ZADÁVACÍHO ŘÍZENÍ</w:t>
      </w:r>
    </w:p>
    <w:p w14:paraId="27D3D332" w14:textId="77777777" w:rsidR="001451AF" w:rsidRDefault="001451AF" w:rsidP="00201812">
      <w:pPr>
        <w:spacing w:after="0"/>
      </w:pPr>
    </w:p>
    <w:p w14:paraId="082771F0" w14:textId="77777777" w:rsidR="00A5718F" w:rsidRPr="001451AF" w:rsidRDefault="00A5718F" w:rsidP="00A5718F">
      <w:pPr>
        <w:pStyle w:val="Nadpis2"/>
        <w:spacing w:before="0"/>
      </w:pPr>
      <w:r>
        <w:t>Vyloučení variantních řešení</w:t>
      </w:r>
    </w:p>
    <w:p w14:paraId="6C4AB9D5" w14:textId="77777777" w:rsidR="00A5718F" w:rsidRDefault="00A5718F" w:rsidP="00A5718F">
      <w:pPr>
        <w:spacing w:after="0"/>
      </w:pPr>
    </w:p>
    <w:p w14:paraId="09C822AF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5DE74241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BE597AD" w14:textId="77777777" w:rsidR="00A5718F" w:rsidRDefault="00A5718F" w:rsidP="00A5718F">
      <w:pPr>
        <w:pStyle w:val="Nadpis2"/>
        <w:spacing w:before="0"/>
      </w:pPr>
      <w:r>
        <w:t>Otevírání nabídek</w:t>
      </w:r>
    </w:p>
    <w:p w14:paraId="01F87615" w14:textId="77777777" w:rsidR="00A5718F" w:rsidRDefault="00A5718F" w:rsidP="00A5718F">
      <w:pPr>
        <w:spacing w:after="0"/>
      </w:pPr>
    </w:p>
    <w:p w14:paraId="33D6B9E1" w14:textId="77777777" w:rsidR="00A5718F" w:rsidRDefault="00A5718F" w:rsidP="00A5718F">
      <w:pPr>
        <w:spacing w:after="0"/>
        <w:jc w:val="both"/>
      </w:pPr>
      <w:r>
        <w:t>V souladu s § 109 odst. 1 Zákona proběhne otevírání nabídek po uplynutí lhůty pro podání nabídek.</w:t>
      </w:r>
    </w:p>
    <w:p w14:paraId="4FA5B3B2" w14:textId="77777777" w:rsidR="00A5718F" w:rsidRPr="00420691" w:rsidRDefault="00A5718F" w:rsidP="00A5718F">
      <w:pPr>
        <w:spacing w:after="0"/>
        <w:jc w:val="both"/>
      </w:pPr>
    </w:p>
    <w:p w14:paraId="22EBA508" w14:textId="77777777" w:rsidR="00A5718F" w:rsidRDefault="00A5718F" w:rsidP="00A5718F">
      <w:pPr>
        <w:spacing w:after="0"/>
        <w:jc w:val="both"/>
      </w:pPr>
      <w:r w:rsidRPr="0021135F">
        <w:t xml:space="preserve">Vzhledem k tomu, že budou podávány pouze elektronické nabídky (navíc bude zakázka hodnocena za pomocí elektronické aukce), </w:t>
      </w:r>
      <w:r w:rsidRPr="0021135F">
        <w:rPr>
          <w:b/>
        </w:rPr>
        <w:t>nebude se konat veřejné otevírání nabídek.</w:t>
      </w:r>
    </w:p>
    <w:p w14:paraId="4526F6ED" w14:textId="77777777" w:rsidR="00A5718F" w:rsidRDefault="00A5718F" w:rsidP="00A5718F">
      <w:pPr>
        <w:spacing w:after="0"/>
        <w:jc w:val="both"/>
      </w:pPr>
    </w:p>
    <w:p w14:paraId="02DBC5D5" w14:textId="77777777" w:rsidR="00A5718F" w:rsidRDefault="00A5718F" w:rsidP="00A5718F">
      <w:pPr>
        <w:pStyle w:val="Nadpis2"/>
        <w:spacing w:before="0"/>
      </w:pPr>
      <w:r>
        <w:t>Zrušení zadávacího řízení</w:t>
      </w:r>
    </w:p>
    <w:p w14:paraId="444126CA" w14:textId="77777777" w:rsidR="00A5718F" w:rsidRPr="0021135F" w:rsidRDefault="00A5718F" w:rsidP="00A5718F">
      <w:pPr>
        <w:spacing w:after="0"/>
      </w:pPr>
    </w:p>
    <w:p w14:paraId="1279E5E2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považována mj. absence nabídek s nabídkovou cenou umožňující Zadavateli nepřekročit finanční limit pro danou veřejnou zakázku a absence ekonomicky přijatelných nabídek. </w:t>
      </w:r>
    </w:p>
    <w:p w14:paraId="6974D90E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2B7D2A4" w14:textId="77777777" w:rsidR="00A5718F" w:rsidRPr="0021135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21135F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14:paraId="2118AE47" w14:textId="77777777" w:rsidR="00A5718F" w:rsidRPr="0021135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AE2A552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Do aukční síně se nepřihlásí žádný účastník řízení</w:t>
      </w:r>
    </w:p>
    <w:p w14:paraId="73ED1839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lastRenderedPageBreak/>
        <w:t>Do aukční síně se přihlásí pouze jeden účastník řízení</w:t>
      </w:r>
    </w:p>
    <w:p w14:paraId="69C72FF3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Nedojde ke snížení nejnižší nabídkové ceny oproti nejnižší nabídkové ceně vzešlé z předběžného hodnocení nabídek</w:t>
      </w:r>
    </w:p>
    <w:p w14:paraId="19877730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V případě snížení nejnižší nabídkové ceny pouze jedním účastníkem řízení</w:t>
      </w:r>
    </w:p>
    <w:p w14:paraId="7CF43437" w14:textId="77777777" w:rsidR="00A5718F" w:rsidRPr="00A44299" w:rsidRDefault="00A5718F" w:rsidP="00A5718F">
      <w:pPr>
        <w:pStyle w:val="Odstavecseseznamem"/>
        <w:spacing w:after="0"/>
        <w:jc w:val="both"/>
      </w:pPr>
    </w:p>
    <w:p w14:paraId="3F8422A2" w14:textId="77777777" w:rsidR="00A5718F" w:rsidRDefault="00A5718F" w:rsidP="00A5718F">
      <w:pPr>
        <w:pStyle w:val="Nadpis2"/>
        <w:spacing w:before="0"/>
      </w:pPr>
      <w:r>
        <w:t>Jistota</w:t>
      </w:r>
    </w:p>
    <w:p w14:paraId="4B31760B" w14:textId="77777777" w:rsidR="00A5718F" w:rsidRDefault="00A5718F" w:rsidP="00A5718F">
      <w:pPr>
        <w:spacing w:after="0"/>
      </w:pPr>
    </w:p>
    <w:p w14:paraId="438A71FE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3143E9A0" w14:textId="77777777" w:rsidR="00A5718F" w:rsidRDefault="00A5718F" w:rsidP="00A5718F">
      <w:pPr>
        <w:spacing w:after="0"/>
      </w:pPr>
    </w:p>
    <w:p w14:paraId="15667C7D" w14:textId="77777777" w:rsidR="00A5718F" w:rsidRDefault="00A5718F" w:rsidP="00A5718F">
      <w:pPr>
        <w:pStyle w:val="Nadpis2"/>
        <w:spacing w:before="0"/>
      </w:pPr>
      <w:r>
        <w:t>Zadávací lhůta</w:t>
      </w:r>
    </w:p>
    <w:p w14:paraId="17C28754" w14:textId="77777777" w:rsidR="00A5718F" w:rsidRPr="001451AF" w:rsidRDefault="00A5718F" w:rsidP="00A5718F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1CCE52AC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24649F5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40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4D8FFBB1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7B79E47" w14:textId="77777777" w:rsidR="00A5718F" w:rsidRDefault="00A5718F" w:rsidP="00A5718F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>
        <w:rPr>
          <w:rFonts w:ascii="Verdana" w:hAnsi="Verdana" w:cs="Arial"/>
          <w:b/>
          <w:sz w:val="22"/>
          <w:szCs w:val="22"/>
        </w:rPr>
        <w:t>90 dní.</w:t>
      </w:r>
    </w:p>
    <w:p w14:paraId="0F18C092" w14:textId="77777777" w:rsidR="00C579B6" w:rsidRPr="00594B85" w:rsidRDefault="00C579B6" w:rsidP="00C579B6">
      <w:pPr>
        <w:pStyle w:val="Nadpis2"/>
        <w:ind w:left="709" w:hanging="709"/>
        <w:jc w:val="both"/>
      </w:pPr>
      <w:r>
        <w:t>Předložení dokladů vybraného dodavatele, je-li právnickou osobou</w:t>
      </w:r>
    </w:p>
    <w:p w14:paraId="43A04814" w14:textId="77777777" w:rsidR="00C579B6" w:rsidRDefault="00C579B6" w:rsidP="00C579B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6F9F317" w14:textId="78A55328" w:rsidR="00C579B6" w:rsidRDefault="00C579B6" w:rsidP="00C579B6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</w:t>
      </w:r>
      <w:r>
        <w:rPr>
          <w:rFonts w:cs="Arial"/>
          <w:kern w:val="3"/>
          <w:lang w:eastAsia="ar-SA"/>
        </w:rPr>
        <w:t>tele, je-li právnickou osobou, Z</w:t>
      </w:r>
      <w:r w:rsidRPr="00CA0ABD">
        <w:rPr>
          <w:rFonts w:cs="Arial"/>
          <w:kern w:val="3"/>
          <w:lang w:eastAsia="ar-SA"/>
        </w:rPr>
        <w:t>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 xml:space="preserve">údaje o jeho skutečném majiteli podle zákona o některých opatřeních proti legalizaci výnosů z trestné činnosti a financování terorismu (dále jen "skutečný majitel") </w:t>
      </w:r>
      <w:r w:rsidRPr="00386CFA">
        <w:rPr>
          <w:rFonts w:cs="Arial"/>
          <w:kern w:val="3"/>
          <w:lang w:eastAsia="ar-SA"/>
        </w:rPr>
        <w:t xml:space="preserve">z evidence údajů o skutečných majitelích podle zákona upravujícího veřejné rejstříky právnických a fyzických osob. </w:t>
      </w:r>
    </w:p>
    <w:p w14:paraId="6DEFB2A9" w14:textId="026B9A45" w:rsidR="00C579B6" w:rsidRDefault="00C579B6" w:rsidP="00C579B6">
      <w:pPr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>Zjištěné údaje Z</w:t>
      </w:r>
      <w:r w:rsidRPr="00CA0ABD">
        <w:rPr>
          <w:rFonts w:cs="Arial"/>
          <w:kern w:val="3"/>
          <w:lang w:eastAsia="ar-SA"/>
        </w:rPr>
        <w:t>adavatel uvede v dokumentaci o veřejné zakázce. Pro tyto účely umo</w:t>
      </w:r>
      <w:r>
        <w:rPr>
          <w:rFonts w:cs="Arial"/>
          <w:kern w:val="3"/>
          <w:lang w:eastAsia="ar-SA"/>
        </w:rPr>
        <w:t>žní Ministerstvo spravedlnosti Z</w:t>
      </w:r>
      <w:r w:rsidRPr="00CA0ABD">
        <w:rPr>
          <w:rFonts w:cs="Arial"/>
          <w:kern w:val="3"/>
          <w:lang w:eastAsia="ar-SA"/>
        </w:rPr>
        <w:t xml:space="preserve">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1FA60099" w14:textId="1880F0D3" w:rsidR="00C579B6" w:rsidRDefault="00C579B6" w:rsidP="00C579B6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Nelze-li zjistit údaje o skutečném majiteli postup</w:t>
      </w:r>
      <w:r>
        <w:rPr>
          <w:rFonts w:cs="Arial"/>
          <w:kern w:val="3"/>
          <w:lang w:eastAsia="ar-SA"/>
        </w:rPr>
        <w:t>em podle předchozího odstavce, Z</w:t>
      </w:r>
      <w:r w:rsidRPr="00CA0ABD">
        <w:rPr>
          <w:rFonts w:cs="Arial"/>
          <w:kern w:val="3"/>
          <w:lang w:eastAsia="ar-SA"/>
        </w:rPr>
        <w:t xml:space="preserve">adavatel vyzve vybraného dodavatele rovněž k předložení </w:t>
      </w:r>
      <w:r w:rsidRPr="00386CFA"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 w:rsidRPr="00CA0ABD">
        <w:rPr>
          <w:rFonts w:cs="Arial"/>
          <w:kern w:val="3"/>
          <w:lang w:eastAsia="ar-SA"/>
        </w:rPr>
        <w:t xml:space="preserve"> nebo</w:t>
      </w:r>
    </w:p>
    <w:p w14:paraId="3E71A328" w14:textId="77777777" w:rsidR="00C579B6" w:rsidRDefault="00C579B6" w:rsidP="00C579B6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ke sdělení identifikačních údajů všech osob, které jsou jeho skutečným majitelem, </w:t>
      </w:r>
      <w:r>
        <w:rPr>
          <w:rFonts w:cs="Arial"/>
          <w:kern w:val="3"/>
          <w:lang w:eastAsia="ar-SA"/>
        </w:rPr>
        <w:t>a</w:t>
      </w:r>
      <w:r w:rsidRPr="00386CFA">
        <w:rPr>
          <w:rFonts w:cs="Arial"/>
          <w:kern w:val="3"/>
          <w:lang w:eastAsia="ar-SA"/>
        </w:rPr>
        <w:t xml:space="preserve"> </w:t>
      </w:r>
    </w:p>
    <w:p w14:paraId="288D0A80" w14:textId="77777777" w:rsidR="00C579B6" w:rsidRDefault="00C579B6" w:rsidP="00C579B6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k předložení dokladů, z nichž vyplývá vztah všech osob k dodavateli; těmito doklady jsou zejména </w:t>
      </w:r>
    </w:p>
    <w:p w14:paraId="45D8A997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1. výpis z obchodního rejstříku nebo jiné obdobné evidence, </w:t>
      </w:r>
    </w:p>
    <w:p w14:paraId="23EEDE93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2. seznam akcionářů, </w:t>
      </w:r>
    </w:p>
    <w:p w14:paraId="1DDD6347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51366545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>4. společenská smlouva, zakladatelská listina nebo stanovy.</w:t>
      </w:r>
    </w:p>
    <w:p w14:paraId="18B5BCCD" w14:textId="77777777" w:rsidR="00C579B6" w:rsidRPr="00594B85" w:rsidRDefault="00C579B6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A54DB84" w14:textId="77777777" w:rsidR="001451AF" w:rsidRDefault="001451AF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3"/>
        <w:gridCol w:w="4629"/>
      </w:tblGrid>
      <w:tr w:rsidR="007A1D79" w14:paraId="73C65D64" w14:textId="77777777" w:rsidTr="00EC5DD8">
        <w:trPr>
          <w:trHeight w:val="2396"/>
        </w:trPr>
        <w:tc>
          <w:tcPr>
            <w:tcW w:w="4503" w:type="dxa"/>
          </w:tcPr>
          <w:p w14:paraId="34763EF4" w14:textId="77777777" w:rsidR="007A1D79" w:rsidRPr="009E145E" w:rsidRDefault="007A1D79" w:rsidP="0066199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lastRenderedPageBreak/>
              <w:t>Zadavatel:</w:t>
            </w:r>
          </w:p>
          <w:p w14:paraId="7E92B46E" w14:textId="77777777" w:rsidR="00A5718F" w:rsidRDefault="00A5718F" w:rsidP="00A5718F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5D20E1F6" w14:textId="77777777" w:rsidR="00A5718F" w:rsidRPr="00D02752" w:rsidRDefault="00A5718F" w:rsidP="00A5718F">
            <w:pPr>
              <w:pStyle w:val="Bezmezer"/>
              <w:rPr>
                <w:b/>
              </w:rPr>
            </w:pPr>
            <w:r w:rsidRPr="00D02752">
              <w:rPr>
                <w:b/>
              </w:rPr>
              <w:t>příspěvková organizace</w:t>
            </w:r>
          </w:p>
          <w:p w14:paraId="518979E6" w14:textId="77777777" w:rsidR="00A5718F" w:rsidRPr="00664FC9" w:rsidRDefault="00A5718F" w:rsidP="00A5718F">
            <w:pPr>
              <w:pStyle w:val="Bezmezer"/>
            </w:pPr>
            <w:r w:rsidRPr="00664FC9">
              <w:t>Lidická 1863/16</w:t>
            </w:r>
          </w:p>
          <w:p w14:paraId="22165D19" w14:textId="77777777" w:rsidR="00A5718F" w:rsidRPr="00664FC9" w:rsidRDefault="00A5718F" w:rsidP="00A5718F">
            <w:pPr>
              <w:pStyle w:val="Bezmezer"/>
            </w:pPr>
            <w:r w:rsidRPr="00664FC9">
              <w:t>602 00 Brno</w:t>
            </w:r>
          </w:p>
          <w:p w14:paraId="5D42FDE3" w14:textId="77777777" w:rsidR="007A1D79" w:rsidRPr="00F96C33" w:rsidRDefault="007A1D79" w:rsidP="00661998">
            <w:pPr>
              <w:pStyle w:val="Bezmezer"/>
            </w:pPr>
          </w:p>
          <w:p w14:paraId="6E12D22A" w14:textId="77777777" w:rsidR="007A1D79" w:rsidRDefault="007A1D79" w:rsidP="0066199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63159A41" w14:textId="77777777" w:rsidR="007A1D79" w:rsidRDefault="007A1D79" w:rsidP="00661998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3A5552F6" w14:textId="77777777" w:rsidR="007A1D79" w:rsidRDefault="007A1D79" w:rsidP="00661998">
            <w:pPr>
              <w:pStyle w:val="Bezmezer"/>
              <w:rPr>
                <w:rFonts w:cs="Arial"/>
              </w:rPr>
            </w:pPr>
          </w:p>
          <w:p w14:paraId="765C7D28" w14:textId="77777777" w:rsidR="00A5718F" w:rsidRDefault="00A5718F" w:rsidP="00A5718F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Jana Sadílková, QCM, s.r.o.</w:t>
            </w:r>
          </w:p>
          <w:p w14:paraId="553A66E9" w14:textId="77777777" w:rsidR="00A5718F" w:rsidRDefault="00A5718F" w:rsidP="00A5718F">
            <w:pPr>
              <w:pStyle w:val="Bezmezer"/>
              <w:rPr>
                <w:rFonts w:cs="Arial"/>
              </w:rPr>
            </w:pPr>
          </w:p>
          <w:p w14:paraId="4ECB9956" w14:textId="3C8ACA64" w:rsidR="00A5718F" w:rsidRDefault="00A5718F" w:rsidP="00A5718F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14:paraId="1BF9CDC6" w14:textId="77777777" w:rsidR="006C73E2" w:rsidRDefault="006C73E2"/>
    <w:p w14:paraId="6156621F" w14:textId="77777777" w:rsidR="00A5718F" w:rsidRDefault="00A5718F" w:rsidP="00A5718F">
      <w:pPr>
        <w:pStyle w:val="Bezmezer"/>
        <w:jc w:val="both"/>
      </w:pPr>
      <w:r>
        <w:t>Zadávací dokumentaci vypracoval na základě podkladů poskytnutých Zadavatelem administrátor veřejné zakázky společnost</w:t>
      </w:r>
      <w:r w:rsidRPr="00EE27E7">
        <w:rPr>
          <w:b/>
        </w:rPr>
        <w:t xml:space="preserve"> </w:t>
      </w:r>
      <w:r>
        <w:rPr>
          <w:b/>
        </w:rPr>
        <w:t>QCM</w:t>
      </w:r>
      <w:r w:rsidRPr="00680339">
        <w:rPr>
          <w:b/>
        </w:rPr>
        <w:t>, s.r.o</w:t>
      </w:r>
      <w:r>
        <w:t>.</w:t>
      </w:r>
      <w:r>
        <w:rPr>
          <w:b/>
        </w:rPr>
        <w:t xml:space="preserve">, </w:t>
      </w:r>
      <w:r>
        <w:t xml:space="preserve">se sídlem Bellova 370/40, 623 00 Brno, </w:t>
      </w:r>
      <w:r>
        <w:rPr>
          <w:color w:val="000000"/>
        </w:rPr>
        <w:t xml:space="preserve">zapsaná v obchodním rejstříku Krajského soudu v Brně, oddíl C, vložka </w:t>
      </w:r>
      <w:r>
        <w:t xml:space="preserve">40722, IČO </w:t>
      </w:r>
      <w:r w:rsidRPr="00680339">
        <w:rPr>
          <w:b/>
        </w:rPr>
        <w:t>26262525</w:t>
      </w:r>
      <w:r w:rsidRPr="00D1738D">
        <w:rPr>
          <w:b/>
        </w:rPr>
        <w:t xml:space="preserve">, </w:t>
      </w:r>
      <w:r w:rsidRPr="00D1738D">
        <w:t xml:space="preserve">s výjimkou přílohy č. </w:t>
      </w:r>
      <w:r>
        <w:t>1 Z</w:t>
      </w:r>
      <w:r w:rsidRPr="00D1738D">
        <w:t xml:space="preserve">adávací dokumentace, která byla vypracována </w:t>
      </w:r>
      <w:r>
        <w:t>přímo Zadavatelem.</w:t>
      </w:r>
    </w:p>
    <w:p w14:paraId="2DBA09E5" w14:textId="77777777" w:rsidR="00A5718F" w:rsidRDefault="00A5718F" w:rsidP="00A5718F">
      <w:pPr>
        <w:pStyle w:val="Bezmezer"/>
        <w:jc w:val="both"/>
      </w:pPr>
    </w:p>
    <w:p w14:paraId="551A55E1" w14:textId="77777777" w:rsidR="00A5718F" w:rsidRPr="0017211F" w:rsidRDefault="00A5718F" w:rsidP="00A5718F">
      <w:pPr>
        <w:pStyle w:val="Bezmezer"/>
        <w:jc w:val="both"/>
      </w:pPr>
    </w:p>
    <w:p w14:paraId="74C16501" w14:textId="69845299" w:rsidR="00A5718F" w:rsidRDefault="00A5718F" w:rsidP="00A5718F">
      <w:pPr>
        <w:pStyle w:val="Nadpis1"/>
        <w:spacing w:before="0"/>
      </w:pPr>
      <w:r>
        <w:t>PŘÍLOHY</w:t>
      </w:r>
    </w:p>
    <w:p w14:paraId="14619638" w14:textId="77777777" w:rsidR="00A5718F" w:rsidRPr="00A5718F" w:rsidRDefault="00A5718F" w:rsidP="00A5718F">
      <w:pPr>
        <w:spacing w:after="0"/>
      </w:pPr>
    </w:p>
    <w:p w14:paraId="3A4CD52B" w14:textId="3C9D235F" w:rsidR="00A5718F" w:rsidRDefault="00A5718F" w:rsidP="00A5718F">
      <w:pPr>
        <w:spacing w:after="0"/>
        <w:ind w:left="1560" w:hanging="1560"/>
        <w:jc w:val="both"/>
      </w:pPr>
      <w:r>
        <w:t>Příloha č. 1 – Technické podmínky – Odběrné místo pro dodávku elektrické energie včetně hodinových diagramů</w:t>
      </w:r>
    </w:p>
    <w:p w14:paraId="309AAB90" w14:textId="77777777" w:rsidR="00A5718F" w:rsidRDefault="00A5718F" w:rsidP="00A5718F">
      <w:pPr>
        <w:spacing w:after="0"/>
      </w:pPr>
      <w:r>
        <w:t>Příloha č. 2 – Rozpis ceny plnění</w:t>
      </w:r>
    </w:p>
    <w:p w14:paraId="38B47E17" w14:textId="77777777" w:rsidR="00A5718F" w:rsidRDefault="00A5718F" w:rsidP="00A5718F">
      <w:pPr>
        <w:spacing w:after="0"/>
      </w:pPr>
      <w:r>
        <w:t>Příloha č. 3 – Obchodní podmínky formou návrhu smlouvy</w:t>
      </w:r>
    </w:p>
    <w:p w14:paraId="7F561CD5" w14:textId="77777777" w:rsidR="00A5718F" w:rsidRDefault="00A5718F" w:rsidP="00A5718F">
      <w:pPr>
        <w:spacing w:after="0"/>
      </w:pPr>
      <w:r>
        <w:t>Příloha č. 4 – Vzory ke zpracování dokladů o kvalifikaci a nabídky</w:t>
      </w:r>
    </w:p>
    <w:p w14:paraId="0C893774" w14:textId="77777777" w:rsidR="00EE27E7" w:rsidRPr="003B4061" w:rsidRDefault="00EE27E7" w:rsidP="00EE27E7">
      <w:pPr>
        <w:pStyle w:val="Bezmezer"/>
        <w:jc w:val="both"/>
        <w:rPr>
          <w:b/>
        </w:rPr>
      </w:pPr>
    </w:p>
    <w:sectPr w:rsidR="00EE27E7" w:rsidRPr="003B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4619D"/>
    <w:rsid w:val="00056636"/>
    <w:rsid w:val="00062AAE"/>
    <w:rsid w:val="000744E1"/>
    <w:rsid w:val="0007506E"/>
    <w:rsid w:val="00085248"/>
    <w:rsid w:val="000936B5"/>
    <w:rsid w:val="00137848"/>
    <w:rsid w:val="001451AF"/>
    <w:rsid w:val="0014567C"/>
    <w:rsid w:val="001503F9"/>
    <w:rsid w:val="001654A3"/>
    <w:rsid w:val="00176FE2"/>
    <w:rsid w:val="00185713"/>
    <w:rsid w:val="001943EA"/>
    <w:rsid w:val="00201812"/>
    <w:rsid w:val="00203980"/>
    <w:rsid w:val="002102F2"/>
    <w:rsid w:val="002156B8"/>
    <w:rsid w:val="002335F8"/>
    <w:rsid w:val="00257363"/>
    <w:rsid w:val="00265C08"/>
    <w:rsid w:val="0027608A"/>
    <w:rsid w:val="00293D62"/>
    <w:rsid w:val="002A62C1"/>
    <w:rsid w:val="002B01E0"/>
    <w:rsid w:val="002D5B0D"/>
    <w:rsid w:val="00380FDC"/>
    <w:rsid w:val="00382637"/>
    <w:rsid w:val="003876EE"/>
    <w:rsid w:val="00390820"/>
    <w:rsid w:val="00394C3A"/>
    <w:rsid w:val="003B4061"/>
    <w:rsid w:val="003D6976"/>
    <w:rsid w:val="004175D4"/>
    <w:rsid w:val="0042454E"/>
    <w:rsid w:val="0043072A"/>
    <w:rsid w:val="004317FB"/>
    <w:rsid w:val="00432269"/>
    <w:rsid w:val="00446A5B"/>
    <w:rsid w:val="004470FF"/>
    <w:rsid w:val="0049094E"/>
    <w:rsid w:val="004B09DB"/>
    <w:rsid w:val="004C1471"/>
    <w:rsid w:val="004D5B4B"/>
    <w:rsid w:val="004E2982"/>
    <w:rsid w:val="00522465"/>
    <w:rsid w:val="00535AD5"/>
    <w:rsid w:val="00565396"/>
    <w:rsid w:val="00567184"/>
    <w:rsid w:val="005708D2"/>
    <w:rsid w:val="005969D3"/>
    <w:rsid w:val="005B306B"/>
    <w:rsid w:val="005D26DE"/>
    <w:rsid w:val="005D589F"/>
    <w:rsid w:val="005F57C1"/>
    <w:rsid w:val="00635133"/>
    <w:rsid w:val="00642DD4"/>
    <w:rsid w:val="00644312"/>
    <w:rsid w:val="006459E6"/>
    <w:rsid w:val="0065269B"/>
    <w:rsid w:val="00661998"/>
    <w:rsid w:val="00666AAA"/>
    <w:rsid w:val="00680339"/>
    <w:rsid w:val="00690CB1"/>
    <w:rsid w:val="006B1B6C"/>
    <w:rsid w:val="006B7CA9"/>
    <w:rsid w:val="006C73E2"/>
    <w:rsid w:val="006F338A"/>
    <w:rsid w:val="006F49BD"/>
    <w:rsid w:val="006F6FE8"/>
    <w:rsid w:val="00730DCB"/>
    <w:rsid w:val="00751B89"/>
    <w:rsid w:val="007639D6"/>
    <w:rsid w:val="00764B97"/>
    <w:rsid w:val="00797B85"/>
    <w:rsid w:val="007A1D79"/>
    <w:rsid w:val="007D34D5"/>
    <w:rsid w:val="007D4D93"/>
    <w:rsid w:val="00805104"/>
    <w:rsid w:val="00822DB0"/>
    <w:rsid w:val="00874488"/>
    <w:rsid w:val="00892420"/>
    <w:rsid w:val="008939E7"/>
    <w:rsid w:val="008B6769"/>
    <w:rsid w:val="008C29FF"/>
    <w:rsid w:val="009525A2"/>
    <w:rsid w:val="00983CB4"/>
    <w:rsid w:val="009B67E0"/>
    <w:rsid w:val="009E145E"/>
    <w:rsid w:val="009E4DDF"/>
    <w:rsid w:val="009F36C0"/>
    <w:rsid w:val="009F3EE0"/>
    <w:rsid w:val="00A17D40"/>
    <w:rsid w:val="00A20770"/>
    <w:rsid w:val="00A3003C"/>
    <w:rsid w:val="00A31FD5"/>
    <w:rsid w:val="00A44299"/>
    <w:rsid w:val="00A51F0B"/>
    <w:rsid w:val="00A5718F"/>
    <w:rsid w:val="00A66813"/>
    <w:rsid w:val="00AB0C9C"/>
    <w:rsid w:val="00AB2916"/>
    <w:rsid w:val="00AB31D3"/>
    <w:rsid w:val="00B242FE"/>
    <w:rsid w:val="00B44B13"/>
    <w:rsid w:val="00B47ACF"/>
    <w:rsid w:val="00B9138B"/>
    <w:rsid w:val="00B97D7C"/>
    <w:rsid w:val="00BD78A3"/>
    <w:rsid w:val="00BE467E"/>
    <w:rsid w:val="00BF4913"/>
    <w:rsid w:val="00BF5F6D"/>
    <w:rsid w:val="00BF747D"/>
    <w:rsid w:val="00C33926"/>
    <w:rsid w:val="00C46490"/>
    <w:rsid w:val="00C579B6"/>
    <w:rsid w:val="00C60172"/>
    <w:rsid w:val="00C85307"/>
    <w:rsid w:val="00C8650D"/>
    <w:rsid w:val="00CA1309"/>
    <w:rsid w:val="00CA3A84"/>
    <w:rsid w:val="00CD4DD6"/>
    <w:rsid w:val="00CF6A34"/>
    <w:rsid w:val="00D52845"/>
    <w:rsid w:val="00D74046"/>
    <w:rsid w:val="00DA5A8C"/>
    <w:rsid w:val="00DD5FFD"/>
    <w:rsid w:val="00DF0898"/>
    <w:rsid w:val="00E0408A"/>
    <w:rsid w:val="00E2272D"/>
    <w:rsid w:val="00E339CF"/>
    <w:rsid w:val="00E50799"/>
    <w:rsid w:val="00E64BD7"/>
    <w:rsid w:val="00E7097B"/>
    <w:rsid w:val="00E75741"/>
    <w:rsid w:val="00E77846"/>
    <w:rsid w:val="00EB580D"/>
    <w:rsid w:val="00EB68B0"/>
    <w:rsid w:val="00EC0D61"/>
    <w:rsid w:val="00EC5DD8"/>
    <w:rsid w:val="00EE27E7"/>
    <w:rsid w:val="00EF08F4"/>
    <w:rsid w:val="00EF3F2B"/>
    <w:rsid w:val="00EF78FB"/>
    <w:rsid w:val="00F40A50"/>
    <w:rsid w:val="00F65FF6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B1E"/>
  <w15:docId w15:val="{31809EFA-2976-4E90-A583-ECE2712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e-tenders.cz/data/manual/EZAK-Manual-Dodavatele.pdf" TargetMode="External"/><Relationship Id="rId13" Type="http://schemas.openxmlformats.org/officeDocument/2006/relationships/hyperlink" Target="mailto:jana.sadilkova@qc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ezak.e-tenders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zak.e-tenders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a.sadilkova@qc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e-tenders.cz/data/manual/QCM.Podepisovaci_applet.pdf" TargetMode="External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LNEcy8JcpbDtfwzENKF8o79wFL4FYR7nuKRy1nyYaug=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F2/gc6FW0dUG2n/Gfko7i/0BuCfsRz6XhH6u1HAdj9w=</DigestValue>
    </Reference>
  </SignedInfo>
  <SignatureValue>cj6gC+zGowzKHMbw8Y0fgqvbW2JSO4sLSDkVybsyizaqw67jt91Md1F3VrhB9l6lJgtG2PFylVfY
aPIzMpVCbLxAVuQBFUvLLTtjR9P1We6aQvBEIEX2100CDF4XqC0exapjCdp5qIlcTXC//6Yu6+PA
F6fldaP4nSdhNqkYRcOLQtFpvy1tG5z29YmqOcoN28xckdMXTxSuCTiNjkQRWBB/XNghEeAGjemR
HR2wD9QAVNFHQtmCpTEzD+m2H/B1l0h3YIxXrJeA/+avqVQ12FqR9ttd9B/s3R/2LMM1DZe4GRTJ
pwASuTYdlMY/yH0y3if83lKvTeEhFsiAcWfjIA==</SignatureValue>
  <KeyInfo>
    <X509Data>
      <X509Certificate>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7LcexNoGp70B6+KX0+CBwbPlfNMA0GCSqGSIb3DQEBCwUAA4IBAQAgUjE08RBOuRBvII5Lu/of5mEbVoKHt1d1y+ro8CF6Tuz6gvnx/1MBSZq3frj3T0UhZeeNRjargGMnGGpS7kOOoDaEdJQf1wjRmACy5VB85BSh8SRIQQIBOmUjINM+OmWEedzCmuhJWSE5b8e7B+nnWd+Fa1cj9OayI2Ox0Dasm6xfsdGcyZ4KEEXmuEjvWDYEvd8YphI+7yARm+XqwOU7GEQUjSyHUYclbkxGlMoQIdvSfcq0Ml2j4h5Knp14HvfMM/8ge328sCAhtOAiuNgIMXahnoUfeJ/HfuD8LdDHbtbriStcY4tHhoossDEGl4Uv8x5jH7Oh2Ab0V3IEWwL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zfV1L5UIL69GLtPMPEQ5ltaFu3ddAvlOySZAQwdKuOU=</DigestValue>
      </Reference>
      <Reference URI="/word/document.xml?ContentType=application/vnd.openxmlformats-officedocument.wordprocessingml.document.main+xml">
        <DigestMethod Algorithm="http://www.w3.org/2001/04/xmlenc#sha256"/>
        <DigestValue>CpHh1i8ynWtfa8XC3jUL4BUFY9rIKsVJHonNeQoOZIM=</DigestValue>
      </Reference>
      <Reference URI="/word/fontTable.xml?ContentType=application/vnd.openxmlformats-officedocument.wordprocessingml.fontTable+xml">
        <DigestMethod Algorithm="http://www.w3.org/2001/04/xmlenc#sha256"/>
        <DigestValue>XoofLKB8SUE4FRozMy7kep9GC4uFCh0UjnEQMVp3Gjs=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0SN0rxeF1c7kb6GLBYjQIWUC5oXlwFFnPP5c9+dw280=</DigestValue>
      </Reference>
      <Reference URI="/word/settings.xml?ContentType=application/vnd.openxmlformats-officedocument.wordprocessingml.settings+xml">
        <DigestMethod Algorithm="http://www.w3.org/2001/04/xmlenc#sha256"/>
        <DigestValue>W9Us0TWdmz2E8vvVzW+rzLvXPZ60fk/nxiRMiKSG0Go=</DigestValue>
      </Reference>
      <Reference URI="/word/styles.xml?ContentType=application/vnd.openxmlformats-officedocument.wordprocessingml.styles+xml">
        <DigestMethod Algorithm="http://www.w3.org/2001/04/xmlenc#sha256"/>
        <DigestValue>lMqZxygCyWV4ntSESDFtYfAAjTDRckLH3O0HWti5aho=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fLt/8gBYNsynBnG5gKsMqc7HxkYA6NKi8Y0oWJTp2m8=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2018-11-30T09:41:52Z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2018-11-30T09:41:52Z</xd:SigningTime>
          <xd:SigningCertificate>
            <xd:Cert>
              <xd:CertDigest>
                <DigestMethod Algorithm="http://www.w3.org/2001/04/xmlenc#sha256"/>
                <DigestValue>LXeSqVAy4ZXFMppjEcvV3XzgBO6eF3EsyuTNvvmR6i8=</DigestValue>
              </xd:CertDigest>
              <xd:IssuerSerial>
                <X509IssuerName>CN=PostSignum Qualified CA 2, O="Česká pošta, s.p. [IČ 47114983]", C=CZ</X509IssuerName>
                <X509SerialNumber>2847819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8851-A46E-4862-BB4A-A3D5C9C1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3298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sadilkova</cp:lastModifiedBy>
  <cp:revision>11</cp:revision>
  <dcterms:created xsi:type="dcterms:W3CDTF">2018-11-28T08:00:00Z</dcterms:created>
  <dcterms:modified xsi:type="dcterms:W3CDTF">2018-11-30T09:41:00Z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